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rPr>
          <w:rFonts w:hint="eastAsia" w:ascii="宋体" w:hAnsi="宋体" w:eastAsia="宋体" w:cs="宋体"/>
          <w:sz w:val="44"/>
          <w:szCs w:val="44"/>
        </w:rPr>
      </w:pPr>
      <w:r>
        <w:rPr>
          <w:rFonts w:hint="eastAsia" w:ascii="黑体" w:hAnsi="黑体" w:eastAsia="黑体" w:cs="黑体"/>
          <w:sz w:val="48"/>
          <w:szCs w:val="48"/>
        </w:rPr>
        <w:drawing>
          <wp:anchor distT="0" distB="0" distL="114300" distR="114300" simplePos="0" relativeHeight="251659264" behindDoc="0" locked="0" layoutInCell="1" allowOverlap="1">
            <wp:simplePos x="0" y="0"/>
            <wp:positionH relativeFrom="column">
              <wp:posOffset>-284480</wp:posOffset>
            </wp:positionH>
            <wp:positionV relativeFrom="paragraph">
              <wp:posOffset>138430</wp:posOffset>
            </wp:positionV>
            <wp:extent cx="949960" cy="846455"/>
            <wp:effectExtent l="0" t="0" r="2540" b="10795"/>
            <wp:wrapSquare wrapText="bothSides"/>
            <wp:docPr id="1" name="图片 8"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校服最新2016.11  b"/>
                    <pic:cNvPicPr>
                      <a:picLocks noChangeAspect="1"/>
                    </pic:cNvPicPr>
                  </pic:nvPicPr>
                  <pic:blipFill>
                    <a:blip r:embed="rId6"/>
                    <a:stretch>
                      <a:fillRect/>
                    </a:stretch>
                  </pic:blipFill>
                  <pic:spPr>
                    <a:xfrm>
                      <a:off x="0" y="0"/>
                      <a:ext cx="949960" cy="846455"/>
                    </a:xfrm>
                    <a:prstGeom prst="rect">
                      <a:avLst/>
                    </a:prstGeom>
                    <a:noFill/>
                    <a:ln>
                      <a:noFill/>
                    </a:ln>
                  </pic:spPr>
                </pic:pic>
              </a:graphicData>
            </a:graphic>
          </wp:anchor>
        </w:drawing>
      </w:r>
      <w:r>
        <w:rPr>
          <w:rFonts w:hint="eastAsia" w:ascii="黑体" w:hAnsi="黑体" w:eastAsia="黑体" w:cs="黑体"/>
          <w:b/>
          <w:bCs/>
          <w:sz w:val="48"/>
          <w:szCs w:val="48"/>
        </w:rPr>
        <w:t>松桃苗族自治县中等职业学校</w:t>
      </w:r>
    </w:p>
    <w:p>
      <w:pPr>
        <w:spacing w:line="800" w:lineRule="exact"/>
        <w:rPr>
          <w:rFonts w:hint="eastAsia" w:ascii="宋体" w:hAnsi="宋体" w:eastAsia="宋体" w:cs="宋体"/>
          <w:sz w:val="44"/>
          <w:szCs w:val="44"/>
        </w:rPr>
      </w:pPr>
      <w:r>
        <w:rPr>
          <w:rFonts w:hint="eastAsia" w:ascii="宋体" w:hAnsi="宋体" w:eastAsia="宋体" w:cs="宋体"/>
          <w:sz w:val="44"/>
          <w:szCs w:val="44"/>
        </w:rPr>
        <w:t>汽车运用与维修专业人才培养方案</w:t>
      </w:r>
    </w:p>
    <w:p>
      <w:pPr>
        <w:tabs>
          <w:tab w:val="left" w:pos="4666"/>
        </w:tabs>
        <w:spacing w:line="800" w:lineRule="exact"/>
        <w:rPr>
          <w:rFonts w:hint="eastAsia" w:ascii="仿宋GB-2312" w:hAnsi="仿宋GB-2312" w:eastAsia="仿宋GB-2312" w:cs="仿宋GB-2312"/>
          <w:sz w:val="44"/>
          <w:szCs w:val="44"/>
        </w:rPr>
      </w:pPr>
      <w:r>
        <w:rPr>
          <w:rFonts w:hint="eastAsia" w:ascii="仿宋GB-2312" w:hAnsi="仿宋GB-2312" w:eastAsia="仿宋GB-2312" w:cs="仿宋GB-2312"/>
          <w:sz w:val="44"/>
          <w:szCs w:val="44"/>
        </w:rPr>
        <w:tab/>
      </w:r>
    </w:p>
    <w:p>
      <w:pPr>
        <w:tabs>
          <w:tab w:val="left" w:pos="4666"/>
        </w:tabs>
        <w:spacing w:line="800" w:lineRule="exact"/>
        <w:rPr>
          <w:rFonts w:hint="eastAsia" w:ascii="仿宋" w:hAnsi="仿宋" w:eastAsia="仿宋" w:cs="仿宋"/>
          <w:b/>
          <w:bCs/>
          <w:sz w:val="36"/>
          <w:szCs w:val="36"/>
        </w:rPr>
      </w:pPr>
    </w:p>
    <w:p>
      <w:pPr>
        <w:tabs>
          <w:tab w:val="left" w:pos="4666"/>
        </w:tabs>
        <w:spacing w:line="800" w:lineRule="exact"/>
        <w:rPr>
          <w:rFonts w:hint="eastAsia" w:ascii="仿宋" w:hAnsi="仿宋" w:eastAsia="仿宋" w:cs="仿宋"/>
          <w:b/>
          <w:bCs/>
          <w:sz w:val="36"/>
          <w:szCs w:val="36"/>
        </w:rPr>
      </w:pPr>
    </w:p>
    <w:p>
      <w:pPr>
        <w:tabs>
          <w:tab w:val="left" w:pos="4666"/>
        </w:tabs>
        <w:spacing w:line="800" w:lineRule="exact"/>
        <w:ind w:firstLine="1807" w:firstLineChars="500"/>
        <w:rPr>
          <w:rFonts w:hint="default" w:ascii="仿宋" w:hAnsi="仿宋" w:eastAsia="仿宋" w:cs="仿宋"/>
          <w:b/>
          <w:bCs/>
          <w:sz w:val="36"/>
          <w:szCs w:val="36"/>
          <w:lang w:val="en-US" w:eastAsia="zh-CN"/>
        </w:rPr>
      </w:pPr>
      <w:r>
        <w:rPr>
          <w:rFonts w:hint="eastAsia" w:ascii="仿宋" w:hAnsi="仿宋" w:eastAsia="仿宋" w:cs="仿宋"/>
          <w:b/>
          <w:bCs/>
          <w:sz w:val="36"/>
          <w:szCs w:val="36"/>
        </w:rPr>
        <w:t>专业名称：</w:t>
      </w:r>
      <w:r>
        <w:rPr>
          <w:rFonts w:hint="eastAsia" w:ascii="仿宋" w:hAnsi="仿宋" w:eastAsia="仿宋" w:cs="仿宋"/>
          <w:b/>
          <w:bCs/>
          <w:sz w:val="36"/>
          <w:szCs w:val="36"/>
          <w:u w:val="single"/>
        </w:rPr>
        <w:t xml:space="preserve"> 汽车运用与维修 </w:t>
      </w:r>
      <w:r>
        <w:rPr>
          <w:rFonts w:hint="eastAsia" w:ascii="仿宋" w:hAnsi="仿宋" w:eastAsia="仿宋" w:cs="仿宋"/>
          <w:b/>
          <w:bCs/>
          <w:sz w:val="36"/>
          <w:szCs w:val="36"/>
          <w:u w:val="single"/>
          <w:lang w:val="en-US" w:eastAsia="zh-CN"/>
        </w:rPr>
        <w:t xml:space="preserve">   </w:t>
      </w:r>
    </w:p>
    <w:p>
      <w:pPr>
        <w:tabs>
          <w:tab w:val="left" w:pos="4666"/>
        </w:tabs>
        <w:spacing w:line="800" w:lineRule="exact"/>
        <w:ind w:firstLine="1807" w:firstLineChars="500"/>
        <w:rPr>
          <w:rFonts w:hint="default" w:ascii="仿宋" w:hAnsi="仿宋" w:eastAsia="仿宋" w:cs="仿宋"/>
          <w:b/>
          <w:bCs/>
          <w:sz w:val="36"/>
          <w:szCs w:val="36"/>
          <w:lang w:val="en-US" w:eastAsia="zh-CN"/>
        </w:rPr>
      </w:pPr>
      <w:r>
        <w:rPr>
          <w:rFonts w:hint="eastAsia" w:ascii="仿宋" w:hAnsi="仿宋" w:eastAsia="仿宋" w:cs="仿宋"/>
          <w:b/>
          <w:bCs/>
          <w:sz w:val="36"/>
          <w:szCs w:val="36"/>
        </w:rPr>
        <w:t>专业代码：</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700206</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p>
    <w:p>
      <w:pPr>
        <w:tabs>
          <w:tab w:val="left" w:pos="4666"/>
        </w:tabs>
        <w:spacing w:line="800" w:lineRule="exact"/>
        <w:ind w:firstLine="1807" w:firstLineChars="500"/>
        <w:rPr>
          <w:rFonts w:hint="default" w:ascii="仿宋" w:hAnsi="仿宋" w:eastAsia="仿宋" w:cs="仿宋"/>
          <w:b/>
          <w:bCs/>
          <w:sz w:val="36"/>
          <w:szCs w:val="36"/>
          <w:lang w:val="en-US"/>
        </w:rPr>
      </w:pPr>
      <w:r>
        <w:rPr>
          <w:rFonts w:hint="eastAsia" w:ascii="仿宋" w:hAnsi="仿宋" w:eastAsia="仿宋" w:cs="仿宋"/>
          <w:b/>
          <w:bCs/>
          <w:sz w:val="36"/>
          <w:szCs w:val="36"/>
        </w:rPr>
        <w:t>专业带头人：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石雪松</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p>
    <w:p>
      <w:pPr>
        <w:tabs>
          <w:tab w:val="left" w:pos="4666"/>
        </w:tabs>
        <w:spacing w:line="800" w:lineRule="exact"/>
        <w:ind w:firstLine="1807" w:firstLineChars="500"/>
        <w:rPr>
          <w:rFonts w:hint="default" w:ascii="仿宋" w:hAnsi="仿宋" w:eastAsia="仿宋" w:cs="仿宋"/>
          <w:b/>
          <w:bCs/>
          <w:sz w:val="36"/>
          <w:szCs w:val="36"/>
          <w:lang w:val="en-US" w:eastAsia="zh-CN"/>
        </w:rPr>
      </w:pPr>
      <w:r>
        <w:rPr>
          <w:rFonts w:hint="eastAsia" w:ascii="仿宋" w:hAnsi="仿宋" w:eastAsia="仿宋" w:cs="仿宋"/>
          <w:b/>
          <w:bCs/>
          <w:sz w:val="36"/>
          <w:szCs w:val="36"/>
        </w:rPr>
        <w:t>编 写 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田龙龙</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p>
    <w:p>
      <w:pPr>
        <w:tabs>
          <w:tab w:val="left" w:pos="4666"/>
        </w:tabs>
        <w:spacing w:line="800" w:lineRule="exact"/>
        <w:ind w:firstLine="1807" w:firstLineChars="500"/>
        <w:rPr>
          <w:rFonts w:hint="default" w:ascii="仿宋" w:hAnsi="仿宋" w:eastAsia="仿宋" w:cs="仿宋"/>
          <w:b/>
          <w:bCs/>
          <w:sz w:val="36"/>
          <w:szCs w:val="36"/>
          <w:lang w:val="en-US"/>
        </w:rPr>
      </w:pPr>
      <w:r>
        <w:rPr>
          <w:rFonts w:hint="eastAsia" w:ascii="仿宋" w:hAnsi="仿宋" w:eastAsia="仿宋" w:cs="仿宋"/>
          <w:b/>
          <w:bCs/>
          <w:sz w:val="36"/>
          <w:szCs w:val="36"/>
        </w:rPr>
        <w:t>审 核 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杨光宇      </w:t>
      </w:r>
    </w:p>
    <w:p>
      <w:pPr>
        <w:tabs>
          <w:tab w:val="left" w:pos="4666"/>
        </w:tabs>
        <w:spacing w:line="800" w:lineRule="exact"/>
        <w:ind w:firstLine="1807" w:firstLineChars="500"/>
        <w:rPr>
          <w:rFonts w:hint="default" w:ascii="仿宋GB-2312" w:hAnsi="仿宋GB-2312" w:eastAsia="仿宋" w:cs="仿宋GB-2312"/>
          <w:b/>
          <w:bCs/>
          <w:sz w:val="36"/>
          <w:szCs w:val="36"/>
          <w:lang w:val="en-US" w:eastAsia="zh-CN"/>
        </w:rPr>
      </w:pPr>
      <w:r>
        <w:rPr>
          <w:rFonts w:hint="eastAsia" w:ascii="仿宋" w:hAnsi="仿宋" w:eastAsia="仿宋" w:cs="仿宋"/>
          <w:b/>
          <w:bCs/>
          <w:sz w:val="36"/>
          <w:szCs w:val="36"/>
          <w:lang w:eastAsia="zh-CN"/>
        </w:rPr>
        <w:t>修</w:t>
      </w:r>
      <w:r>
        <w:rPr>
          <w:rFonts w:hint="eastAsia" w:ascii="仿宋" w:hAnsi="仿宋" w:eastAsia="仿宋" w:cs="仿宋"/>
          <w:b/>
          <w:bCs/>
          <w:sz w:val="36"/>
          <w:szCs w:val="36"/>
        </w:rPr>
        <w:t>定时间：</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20</w:t>
      </w:r>
      <w:r>
        <w:rPr>
          <w:rFonts w:hint="eastAsia" w:ascii="仿宋" w:hAnsi="仿宋" w:eastAsia="仿宋" w:cs="仿宋"/>
          <w:b/>
          <w:bCs/>
          <w:sz w:val="36"/>
          <w:szCs w:val="36"/>
          <w:u w:val="single"/>
          <w:lang w:val="en-US" w:eastAsia="zh-CN"/>
        </w:rPr>
        <w:t>23</w:t>
      </w:r>
      <w:r>
        <w:rPr>
          <w:rFonts w:hint="eastAsia" w:ascii="仿宋" w:hAnsi="仿宋" w:eastAsia="仿宋" w:cs="仿宋"/>
          <w:b/>
          <w:bCs/>
          <w:sz w:val="36"/>
          <w:szCs w:val="36"/>
          <w:u w:val="single"/>
        </w:rPr>
        <w:t>年</w:t>
      </w:r>
      <w:r>
        <w:rPr>
          <w:rFonts w:hint="eastAsia" w:ascii="仿宋" w:hAnsi="仿宋" w:eastAsia="仿宋" w:cs="仿宋"/>
          <w:b/>
          <w:bCs/>
          <w:sz w:val="36"/>
          <w:szCs w:val="36"/>
          <w:u w:val="single"/>
          <w:lang w:val="en-US" w:eastAsia="zh-CN"/>
        </w:rPr>
        <w:t>5</w:t>
      </w:r>
      <w:r>
        <w:rPr>
          <w:rFonts w:hint="eastAsia" w:ascii="仿宋" w:hAnsi="仿宋" w:eastAsia="仿宋" w:cs="仿宋"/>
          <w:b/>
          <w:bCs/>
          <w:sz w:val="36"/>
          <w:szCs w:val="36"/>
          <w:u w:val="single"/>
        </w:rPr>
        <w:t xml:space="preserve">月  </w:t>
      </w:r>
      <w:r>
        <w:rPr>
          <w:rFonts w:hint="eastAsia" w:ascii="仿宋" w:hAnsi="仿宋" w:eastAsia="仿宋" w:cs="仿宋"/>
          <w:b/>
          <w:bCs/>
          <w:sz w:val="36"/>
          <w:szCs w:val="36"/>
          <w:u w:val="single"/>
          <w:lang w:val="en-US" w:eastAsia="zh-CN"/>
        </w:rPr>
        <w:t xml:space="preserve">  </w:t>
      </w:r>
    </w:p>
    <w:p>
      <w:pPr>
        <w:tabs>
          <w:tab w:val="left" w:pos="4666"/>
        </w:tabs>
        <w:spacing w:line="800" w:lineRule="exact"/>
        <w:ind w:firstLine="723" w:firstLineChars="200"/>
        <w:rPr>
          <w:rFonts w:hint="eastAsia" w:ascii="仿宋GB-2312" w:hAnsi="仿宋GB-2312" w:eastAsia="仿宋GB-2312" w:cs="仿宋GB-2312"/>
          <w:b/>
          <w:bCs/>
          <w:sz w:val="36"/>
          <w:szCs w:val="36"/>
        </w:rPr>
      </w:pPr>
    </w:p>
    <w:p>
      <w:pPr>
        <w:tabs>
          <w:tab w:val="left" w:pos="4666"/>
        </w:tabs>
        <w:spacing w:line="800" w:lineRule="exact"/>
        <w:ind w:firstLine="723" w:firstLineChars="200"/>
        <w:rPr>
          <w:rFonts w:hint="eastAsia" w:ascii="仿宋GB-2312" w:hAnsi="仿宋GB-2312" w:eastAsia="仿宋GB-2312" w:cs="仿宋GB-2312"/>
          <w:b/>
          <w:bCs/>
          <w:sz w:val="36"/>
          <w:szCs w:val="36"/>
        </w:rPr>
      </w:pPr>
    </w:p>
    <w:p>
      <w:pPr>
        <w:tabs>
          <w:tab w:val="left" w:pos="4666"/>
        </w:tabs>
        <w:spacing w:line="800" w:lineRule="exact"/>
        <w:ind w:firstLine="723" w:firstLineChars="200"/>
        <w:rPr>
          <w:rFonts w:hint="eastAsia" w:ascii="仿宋GB-2312" w:hAnsi="仿宋GB-2312" w:eastAsia="仿宋GB-2312" w:cs="仿宋GB-2312"/>
          <w:b/>
          <w:bCs/>
          <w:sz w:val="36"/>
          <w:szCs w:val="36"/>
        </w:rPr>
      </w:pPr>
    </w:p>
    <w:p>
      <w:pPr>
        <w:tabs>
          <w:tab w:val="left" w:pos="4666"/>
        </w:tabs>
        <w:spacing w:line="800" w:lineRule="exact"/>
        <w:rPr>
          <w:rFonts w:hint="eastAsia" w:ascii="仿宋GB-2312" w:hAnsi="仿宋GB-2312" w:eastAsia="仿宋GB-2312" w:cs="仿宋GB-2312"/>
          <w:sz w:val="36"/>
          <w:szCs w:val="36"/>
        </w:rPr>
      </w:pPr>
    </w:p>
    <w:p>
      <w:pPr>
        <w:jc w:val="right"/>
        <w:rPr>
          <w:rFonts w:hint="eastAsia" w:ascii="仿宋_GB2312" w:hAnsi="仿宋_GB2312" w:eastAsia="仿宋_GB2312" w:cs="仿宋_GB2312"/>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92" w:name="_GoBack"/>
      <w:r>
        <w:rPr>
          <w:rFonts w:hint="eastAsia" w:ascii="仿宋_GB2312" w:hAnsi="仿宋_GB2312" w:eastAsia="仿宋_GB2312" w:cs="仿宋_GB2312"/>
          <w:sz w:val="32"/>
          <w:szCs w:val="32"/>
        </w:rPr>
        <w:t>松桃苗族自治县中等职业学校</w:t>
      </w:r>
    </w:p>
    <w:bookmarkEnd w:id="92"/>
    <w:sdt>
      <w:sdtPr>
        <w:rPr>
          <w:rFonts w:ascii="宋体" w:hAnsi="宋体" w:eastAsia="宋体" w:cstheme="minorBidi"/>
          <w:kern w:val="2"/>
          <w:sz w:val="21"/>
          <w:szCs w:val="24"/>
          <w:lang w:val="en-US" w:eastAsia="zh-CN" w:bidi="ar-SA"/>
        </w:rPr>
        <w:id w:val="147461492"/>
        <w15:color w:val="DBDBDB"/>
        <w:docPartObj>
          <w:docPartGallery w:val="Table of Contents"/>
          <w:docPartUnique/>
        </w:docPartObj>
      </w:sdtPr>
      <w:sdtEndPr>
        <w:rPr>
          <w:rFonts w:ascii="宋体" w:hAnsi="宋体" w:eastAsia="宋体" w:cstheme="minorBidi"/>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heme="minorHAnsi" w:hAnsiTheme="minorHAnsi" w:eastAsiaTheme="minorEastAsia" w:cstheme="minorBidi"/>
              <w:kern w:val="2"/>
              <w:sz w:val="21"/>
              <w:szCs w:val="24"/>
              <w:lang w:val="en-US" w:eastAsia="zh-CN" w:bidi="ar-SA"/>
            </w:rPr>
          </w:pPr>
          <w:r>
            <w:rPr>
              <w:rFonts w:ascii="宋体" w:hAnsi="宋体" w:eastAsia="宋体"/>
              <w:sz w:val="52"/>
              <w:szCs w:val="72"/>
            </w:rPr>
            <w:t>目录</w:t>
          </w:r>
          <w:r>
            <w:fldChar w:fldCharType="begin"/>
          </w:r>
          <w:r>
            <w:instrText xml:space="preserve">TOC \o "1-2" \h \u </w:instrText>
          </w:r>
          <w:r>
            <w:fldChar w:fldCharType="separate"/>
          </w:r>
        </w:p>
        <w:p>
          <w:pPr>
            <w:pStyle w:val="2"/>
            <w:tabs>
              <w:tab w:val="right" w:leader="dot" w:pos="8306"/>
            </w:tabs>
          </w:pPr>
          <w:r>
            <w:fldChar w:fldCharType="begin"/>
          </w:r>
          <w:r>
            <w:instrText xml:space="preserve"> HYPERLINK \l _Toc25881 </w:instrText>
          </w:r>
          <w:r>
            <w:fldChar w:fldCharType="separate"/>
          </w:r>
          <w:r>
            <w:rPr>
              <w:rFonts w:hint="eastAsia" w:ascii="黑体" w:eastAsia="黑体"/>
              <w:szCs w:val="32"/>
            </w:rPr>
            <w:t>一、专业名称及代码</w:t>
          </w:r>
          <w:r>
            <w:tab/>
          </w:r>
          <w:r>
            <w:fldChar w:fldCharType="begin"/>
          </w:r>
          <w:r>
            <w:instrText xml:space="preserve"> PAGEREF _Toc25881 </w:instrText>
          </w:r>
          <w:r>
            <w:fldChar w:fldCharType="separate"/>
          </w:r>
          <w:r>
            <w:t>1</w:t>
          </w:r>
          <w:r>
            <w:fldChar w:fldCharType="end"/>
          </w:r>
          <w:r>
            <w:fldChar w:fldCharType="end"/>
          </w:r>
        </w:p>
        <w:p>
          <w:pPr>
            <w:pStyle w:val="2"/>
            <w:tabs>
              <w:tab w:val="right" w:leader="dot" w:pos="8306"/>
            </w:tabs>
          </w:pPr>
          <w:r>
            <w:fldChar w:fldCharType="begin"/>
          </w:r>
          <w:r>
            <w:instrText xml:space="preserve"> HYPERLINK \l _Toc9249 </w:instrText>
          </w:r>
          <w:r>
            <w:fldChar w:fldCharType="separate"/>
          </w:r>
          <w:r>
            <w:rPr>
              <w:rFonts w:hint="eastAsia" w:ascii="黑体" w:eastAsia="黑体"/>
              <w:szCs w:val="32"/>
            </w:rPr>
            <w:t>二、入学要求</w:t>
          </w:r>
          <w:r>
            <w:tab/>
          </w:r>
          <w:r>
            <w:fldChar w:fldCharType="begin"/>
          </w:r>
          <w:r>
            <w:instrText xml:space="preserve"> PAGEREF _Toc9249 </w:instrText>
          </w:r>
          <w:r>
            <w:fldChar w:fldCharType="separate"/>
          </w:r>
          <w:r>
            <w:t>1</w:t>
          </w:r>
          <w:r>
            <w:fldChar w:fldCharType="end"/>
          </w:r>
          <w:r>
            <w:fldChar w:fldCharType="end"/>
          </w:r>
        </w:p>
        <w:p>
          <w:pPr>
            <w:pStyle w:val="2"/>
            <w:tabs>
              <w:tab w:val="right" w:leader="dot" w:pos="8306"/>
            </w:tabs>
          </w:pPr>
          <w:r>
            <w:fldChar w:fldCharType="begin"/>
          </w:r>
          <w:r>
            <w:instrText xml:space="preserve"> HYPERLINK \l _Toc13740 </w:instrText>
          </w:r>
          <w:r>
            <w:fldChar w:fldCharType="separate"/>
          </w:r>
          <w:r>
            <w:rPr>
              <w:rFonts w:hint="eastAsia" w:ascii="黑体" w:eastAsia="黑体"/>
              <w:szCs w:val="32"/>
            </w:rPr>
            <w:t>三、修业年限</w:t>
          </w:r>
          <w:r>
            <w:tab/>
          </w:r>
          <w:r>
            <w:fldChar w:fldCharType="begin"/>
          </w:r>
          <w:r>
            <w:instrText xml:space="preserve"> PAGEREF _Toc13740 </w:instrText>
          </w:r>
          <w:r>
            <w:fldChar w:fldCharType="separate"/>
          </w:r>
          <w:r>
            <w:t>1</w:t>
          </w:r>
          <w:r>
            <w:fldChar w:fldCharType="end"/>
          </w:r>
          <w:r>
            <w:fldChar w:fldCharType="end"/>
          </w:r>
        </w:p>
        <w:p>
          <w:pPr>
            <w:pStyle w:val="2"/>
            <w:tabs>
              <w:tab w:val="right" w:leader="dot" w:pos="8306"/>
            </w:tabs>
          </w:pPr>
          <w:r>
            <w:fldChar w:fldCharType="begin"/>
          </w:r>
          <w:r>
            <w:instrText xml:space="preserve"> HYPERLINK \l _Toc22373 </w:instrText>
          </w:r>
          <w:r>
            <w:fldChar w:fldCharType="separate"/>
          </w:r>
          <w:r>
            <w:rPr>
              <w:rFonts w:hint="eastAsia" w:ascii="黑体" w:eastAsia="黑体"/>
              <w:szCs w:val="32"/>
              <w:lang w:val="en-US" w:eastAsia="zh-CN"/>
            </w:rPr>
            <w:t>四、</w:t>
          </w:r>
          <w:r>
            <w:rPr>
              <w:rFonts w:hint="eastAsia" w:ascii="黑体" w:eastAsia="黑体"/>
              <w:szCs w:val="32"/>
            </w:rPr>
            <w:t>职业面向</w:t>
          </w:r>
          <w:r>
            <w:tab/>
          </w:r>
          <w:r>
            <w:fldChar w:fldCharType="begin"/>
          </w:r>
          <w:r>
            <w:instrText xml:space="preserve"> PAGEREF _Toc22373 </w:instrText>
          </w:r>
          <w:r>
            <w:fldChar w:fldCharType="separate"/>
          </w:r>
          <w:r>
            <w:t>1</w:t>
          </w:r>
          <w:r>
            <w:fldChar w:fldCharType="end"/>
          </w:r>
          <w:r>
            <w:fldChar w:fldCharType="end"/>
          </w:r>
        </w:p>
        <w:p>
          <w:pPr>
            <w:pStyle w:val="2"/>
            <w:tabs>
              <w:tab w:val="right" w:leader="dot" w:pos="8306"/>
            </w:tabs>
          </w:pPr>
          <w:r>
            <w:fldChar w:fldCharType="begin"/>
          </w:r>
          <w:r>
            <w:instrText xml:space="preserve"> HYPERLINK \l _Toc6939 </w:instrText>
          </w:r>
          <w:r>
            <w:fldChar w:fldCharType="separate"/>
          </w:r>
          <w:r>
            <w:rPr>
              <w:rFonts w:hint="eastAsia" w:ascii="黑体" w:eastAsia="黑体"/>
              <w:szCs w:val="32"/>
            </w:rPr>
            <w:t>五、培养目标与培养规格</w:t>
          </w:r>
          <w:r>
            <w:tab/>
          </w:r>
          <w:r>
            <w:fldChar w:fldCharType="begin"/>
          </w:r>
          <w:r>
            <w:instrText xml:space="preserve"> PAGEREF _Toc6939 </w:instrText>
          </w:r>
          <w:r>
            <w:fldChar w:fldCharType="separate"/>
          </w:r>
          <w:r>
            <w:t>2</w:t>
          </w:r>
          <w:r>
            <w:fldChar w:fldCharType="end"/>
          </w:r>
          <w:r>
            <w:fldChar w:fldCharType="end"/>
          </w:r>
        </w:p>
        <w:p>
          <w:pPr>
            <w:pStyle w:val="9"/>
            <w:tabs>
              <w:tab w:val="right" w:leader="dot" w:pos="8306"/>
            </w:tabs>
          </w:pPr>
          <w:r>
            <w:fldChar w:fldCharType="begin"/>
          </w:r>
          <w:r>
            <w:instrText xml:space="preserve"> HYPERLINK \l _Toc4487 </w:instrText>
          </w:r>
          <w:r>
            <w:fldChar w:fldCharType="separate"/>
          </w:r>
          <w:r>
            <w:rPr>
              <w:rFonts w:hint="eastAsia" w:ascii="楷体" w:hAnsi="楷体" w:eastAsia="楷体" w:cs="Times New Roman"/>
              <w:szCs w:val="32"/>
              <w:lang w:val="en-US" w:eastAsia="zh-CN"/>
            </w:rPr>
            <w:t>1.素质</w:t>
          </w:r>
          <w:r>
            <w:tab/>
          </w:r>
          <w:r>
            <w:fldChar w:fldCharType="begin"/>
          </w:r>
          <w:r>
            <w:instrText xml:space="preserve"> PAGEREF _Toc4487 </w:instrText>
          </w:r>
          <w:r>
            <w:fldChar w:fldCharType="separate"/>
          </w:r>
          <w:r>
            <w:t>2</w:t>
          </w:r>
          <w:r>
            <w:fldChar w:fldCharType="end"/>
          </w:r>
          <w:r>
            <w:fldChar w:fldCharType="end"/>
          </w:r>
        </w:p>
        <w:p>
          <w:pPr>
            <w:pStyle w:val="9"/>
            <w:tabs>
              <w:tab w:val="right" w:leader="dot" w:pos="8306"/>
            </w:tabs>
          </w:pPr>
          <w:r>
            <w:fldChar w:fldCharType="begin"/>
          </w:r>
          <w:r>
            <w:instrText xml:space="preserve"> HYPERLINK \l _Toc29966 </w:instrText>
          </w:r>
          <w:r>
            <w:fldChar w:fldCharType="separate"/>
          </w:r>
          <w:r>
            <w:rPr>
              <w:rFonts w:hint="eastAsia" w:ascii="楷体" w:hAnsi="楷体" w:eastAsia="楷体" w:cs="Times New Roman"/>
              <w:szCs w:val="32"/>
              <w:lang w:val="en-US" w:eastAsia="zh-CN"/>
            </w:rPr>
            <w:t>2.</w:t>
          </w:r>
          <w:r>
            <w:rPr>
              <w:rFonts w:hint="eastAsia" w:ascii="楷体" w:hAnsi="楷体" w:eastAsia="楷体" w:cs="Times New Roman"/>
              <w:szCs w:val="32"/>
            </w:rPr>
            <w:t>知识</w:t>
          </w:r>
          <w:r>
            <w:tab/>
          </w:r>
          <w:r>
            <w:fldChar w:fldCharType="begin"/>
          </w:r>
          <w:r>
            <w:instrText xml:space="preserve"> PAGEREF _Toc29966 </w:instrText>
          </w:r>
          <w:r>
            <w:fldChar w:fldCharType="separate"/>
          </w:r>
          <w:r>
            <w:t>2</w:t>
          </w:r>
          <w:r>
            <w:fldChar w:fldCharType="end"/>
          </w:r>
          <w:r>
            <w:fldChar w:fldCharType="end"/>
          </w:r>
        </w:p>
        <w:p>
          <w:pPr>
            <w:pStyle w:val="9"/>
            <w:tabs>
              <w:tab w:val="right" w:leader="dot" w:pos="8306"/>
            </w:tabs>
          </w:pPr>
          <w:r>
            <w:fldChar w:fldCharType="begin"/>
          </w:r>
          <w:r>
            <w:instrText xml:space="preserve"> HYPERLINK \l _Toc5061 </w:instrText>
          </w:r>
          <w:r>
            <w:fldChar w:fldCharType="separate"/>
          </w:r>
          <w:r>
            <w:rPr>
              <w:rFonts w:hint="eastAsia" w:ascii="楷体" w:hAnsi="楷体" w:eastAsia="楷体" w:cs="Times New Roman"/>
              <w:szCs w:val="32"/>
              <w:lang w:val="en-US" w:eastAsia="zh-CN"/>
            </w:rPr>
            <w:t>3.技能</w:t>
          </w:r>
          <w:r>
            <w:tab/>
          </w:r>
          <w:r>
            <w:fldChar w:fldCharType="begin"/>
          </w:r>
          <w:r>
            <w:instrText xml:space="preserve"> PAGEREF _Toc5061 </w:instrText>
          </w:r>
          <w:r>
            <w:fldChar w:fldCharType="separate"/>
          </w:r>
          <w:r>
            <w:t>3</w:t>
          </w:r>
          <w:r>
            <w:fldChar w:fldCharType="end"/>
          </w:r>
          <w:r>
            <w:fldChar w:fldCharType="end"/>
          </w:r>
        </w:p>
        <w:p>
          <w:pPr>
            <w:pStyle w:val="2"/>
            <w:tabs>
              <w:tab w:val="right" w:leader="dot" w:pos="8306"/>
            </w:tabs>
          </w:pPr>
          <w:r>
            <w:fldChar w:fldCharType="begin"/>
          </w:r>
          <w:r>
            <w:instrText xml:space="preserve"> HYPERLINK \l _Toc17067 </w:instrText>
          </w:r>
          <w:r>
            <w:fldChar w:fldCharType="separate"/>
          </w:r>
          <w:r>
            <w:rPr>
              <w:rFonts w:hint="eastAsia" w:ascii="黑体" w:eastAsia="黑体"/>
              <w:szCs w:val="32"/>
            </w:rPr>
            <w:t>六、课程设置及要求</w:t>
          </w:r>
          <w:r>
            <w:tab/>
          </w:r>
          <w:r>
            <w:fldChar w:fldCharType="begin"/>
          </w:r>
          <w:r>
            <w:instrText xml:space="preserve"> PAGEREF _Toc17067 </w:instrText>
          </w:r>
          <w:r>
            <w:fldChar w:fldCharType="separate"/>
          </w:r>
          <w:r>
            <w:t>4</w:t>
          </w:r>
          <w:r>
            <w:fldChar w:fldCharType="end"/>
          </w:r>
          <w:r>
            <w:fldChar w:fldCharType="end"/>
          </w:r>
        </w:p>
        <w:p>
          <w:pPr>
            <w:pStyle w:val="9"/>
            <w:tabs>
              <w:tab w:val="right" w:leader="dot" w:pos="8306"/>
            </w:tabs>
          </w:pPr>
          <w:r>
            <w:fldChar w:fldCharType="begin"/>
          </w:r>
          <w:r>
            <w:instrText xml:space="preserve"> HYPERLINK \l _Toc8205 </w:instrText>
          </w:r>
          <w:r>
            <w:fldChar w:fldCharType="separate"/>
          </w:r>
          <w:r>
            <w:rPr>
              <w:rFonts w:hint="eastAsia" w:ascii="楷体_GB2312" w:eastAsia="楷体_GB2312"/>
              <w:szCs w:val="32"/>
            </w:rPr>
            <w:t>（一）公共基础课程</w:t>
          </w:r>
          <w:r>
            <w:tab/>
          </w:r>
          <w:r>
            <w:fldChar w:fldCharType="begin"/>
          </w:r>
          <w:r>
            <w:instrText xml:space="preserve"> PAGEREF _Toc8205 </w:instrText>
          </w:r>
          <w:r>
            <w:fldChar w:fldCharType="separate"/>
          </w:r>
          <w:r>
            <w:t>5</w:t>
          </w:r>
          <w:r>
            <w:fldChar w:fldCharType="end"/>
          </w:r>
          <w:r>
            <w:fldChar w:fldCharType="end"/>
          </w:r>
        </w:p>
        <w:p>
          <w:pPr>
            <w:pStyle w:val="9"/>
            <w:tabs>
              <w:tab w:val="right" w:leader="dot" w:pos="8306"/>
            </w:tabs>
          </w:pPr>
          <w:r>
            <w:fldChar w:fldCharType="begin"/>
          </w:r>
          <w:r>
            <w:instrText xml:space="preserve"> HYPERLINK \l _Toc26649 </w:instrText>
          </w:r>
          <w:r>
            <w:fldChar w:fldCharType="separate"/>
          </w:r>
          <w:r>
            <w:rPr>
              <w:rFonts w:hint="eastAsia" w:ascii="楷体_GB2312" w:eastAsia="楷体_GB2312"/>
              <w:szCs w:val="32"/>
            </w:rPr>
            <w:t>（二）专业（技能）课程</w:t>
          </w:r>
          <w:r>
            <w:tab/>
          </w:r>
          <w:r>
            <w:fldChar w:fldCharType="begin"/>
          </w:r>
          <w:r>
            <w:instrText xml:space="preserve"> PAGEREF _Toc26649 </w:instrText>
          </w:r>
          <w:r>
            <w:fldChar w:fldCharType="separate"/>
          </w:r>
          <w:r>
            <w:t>7</w:t>
          </w:r>
          <w:r>
            <w:fldChar w:fldCharType="end"/>
          </w:r>
          <w:r>
            <w:fldChar w:fldCharType="end"/>
          </w:r>
        </w:p>
        <w:p>
          <w:pPr>
            <w:pStyle w:val="2"/>
            <w:tabs>
              <w:tab w:val="right" w:leader="dot" w:pos="8306"/>
            </w:tabs>
          </w:pPr>
          <w:r>
            <w:fldChar w:fldCharType="begin"/>
          </w:r>
          <w:r>
            <w:instrText xml:space="preserve"> HYPERLINK \l _Toc2549 </w:instrText>
          </w:r>
          <w:r>
            <w:fldChar w:fldCharType="separate"/>
          </w:r>
          <w:r>
            <w:rPr>
              <w:rFonts w:hint="eastAsia" w:ascii="黑体" w:eastAsia="黑体"/>
              <w:szCs w:val="32"/>
            </w:rPr>
            <w:t>七、 教学进程总体安排</w:t>
          </w:r>
          <w:r>
            <w:tab/>
          </w:r>
          <w:r>
            <w:fldChar w:fldCharType="begin"/>
          </w:r>
          <w:r>
            <w:instrText xml:space="preserve"> PAGEREF _Toc2549 </w:instrText>
          </w:r>
          <w:r>
            <w:fldChar w:fldCharType="separate"/>
          </w:r>
          <w:r>
            <w:t>12</w:t>
          </w:r>
          <w:r>
            <w:fldChar w:fldCharType="end"/>
          </w:r>
          <w:r>
            <w:fldChar w:fldCharType="end"/>
          </w:r>
        </w:p>
        <w:p>
          <w:pPr>
            <w:pStyle w:val="9"/>
            <w:tabs>
              <w:tab w:val="right" w:leader="dot" w:pos="8306"/>
            </w:tabs>
          </w:pPr>
          <w:r>
            <w:fldChar w:fldCharType="begin"/>
          </w:r>
          <w:r>
            <w:instrText xml:space="preserve"> HYPERLINK \l _Toc25301 </w:instrText>
          </w:r>
          <w:r>
            <w:fldChar w:fldCharType="separate"/>
          </w:r>
          <w:r>
            <w:rPr>
              <w:rFonts w:hint="eastAsia"/>
              <w:bCs/>
              <w:lang w:val="en-US" w:eastAsia="zh-CN"/>
            </w:rPr>
            <w:t>（一） 总体要求</w:t>
          </w:r>
          <w:r>
            <w:tab/>
          </w:r>
          <w:r>
            <w:fldChar w:fldCharType="begin"/>
          </w:r>
          <w:r>
            <w:instrText xml:space="preserve"> PAGEREF _Toc25301 </w:instrText>
          </w:r>
          <w:r>
            <w:fldChar w:fldCharType="separate"/>
          </w:r>
          <w:r>
            <w:t>12</w:t>
          </w:r>
          <w:r>
            <w:fldChar w:fldCharType="end"/>
          </w:r>
          <w:r>
            <w:fldChar w:fldCharType="end"/>
          </w:r>
        </w:p>
        <w:p>
          <w:pPr>
            <w:pStyle w:val="9"/>
            <w:tabs>
              <w:tab w:val="right" w:leader="dot" w:pos="8306"/>
            </w:tabs>
          </w:pPr>
          <w:r>
            <w:fldChar w:fldCharType="begin"/>
          </w:r>
          <w:r>
            <w:instrText xml:space="preserve"> HYPERLINK \l _Toc21436 </w:instrText>
          </w:r>
          <w:r>
            <w:fldChar w:fldCharType="separate"/>
          </w:r>
          <w:r>
            <w:rPr>
              <w:rFonts w:hint="eastAsia"/>
              <w:bCs/>
              <w:lang w:val="en-US" w:eastAsia="zh-CN"/>
            </w:rPr>
            <w:t>（二） 教学进度安排</w:t>
          </w:r>
          <w:r>
            <w:tab/>
          </w:r>
          <w:r>
            <w:fldChar w:fldCharType="begin"/>
          </w:r>
          <w:r>
            <w:instrText xml:space="preserve"> PAGEREF _Toc21436 </w:instrText>
          </w:r>
          <w:r>
            <w:fldChar w:fldCharType="separate"/>
          </w:r>
          <w:r>
            <w:t>12</w:t>
          </w:r>
          <w:r>
            <w:fldChar w:fldCharType="end"/>
          </w:r>
          <w:r>
            <w:fldChar w:fldCharType="end"/>
          </w:r>
        </w:p>
        <w:p>
          <w:pPr>
            <w:pStyle w:val="2"/>
            <w:tabs>
              <w:tab w:val="right" w:leader="dot" w:pos="8306"/>
            </w:tabs>
          </w:pPr>
          <w:r>
            <w:fldChar w:fldCharType="begin"/>
          </w:r>
          <w:r>
            <w:instrText xml:space="preserve"> HYPERLINK \l _Toc15204 </w:instrText>
          </w:r>
          <w:r>
            <w:fldChar w:fldCharType="separate"/>
          </w:r>
          <w:r>
            <w:rPr>
              <w:rFonts w:hint="eastAsia" w:ascii="黑体" w:eastAsia="黑体"/>
              <w:szCs w:val="32"/>
            </w:rPr>
            <w:t>八、实施保障</w:t>
          </w:r>
          <w:r>
            <w:tab/>
          </w:r>
          <w:r>
            <w:fldChar w:fldCharType="begin"/>
          </w:r>
          <w:r>
            <w:instrText xml:space="preserve"> PAGEREF _Toc15204 </w:instrText>
          </w:r>
          <w:r>
            <w:fldChar w:fldCharType="separate"/>
          </w:r>
          <w:r>
            <w:t>18</w:t>
          </w:r>
          <w:r>
            <w:fldChar w:fldCharType="end"/>
          </w:r>
          <w:r>
            <w:fldChar w:fldCharType="end"/>
          </w:r>
        </w:p>
        <w:p>
          <w:pPr>
            <w:pStyle w:val="9"/>
            <w:tabs>
              <w:tab w:val="right" w:leader="dot" w:pos="8306"/>
            </w:tabs>
          </w:pPr>
          <w:r>
            <w:fldChar w:fldCharType="begin"/>
          </w:r>
          <w:r>
            <w:instrText xml:space="preserve"> HYPERLINK \l _Toc3719 </w:instrText>
          </w:r>
          <w:r>
            <w:fldChar w:fldCharType="separate"/>
          </w:r>
          <w:r>
            <w:rPr>
              <w:rFonts w:hint="eastAsia" w:ascii="楷体_GB2312" w:eastAsia="楷体_GB2312"/>
              <w:szCs w:val="32"/>
            </w:rPr>
            <w:t>（一）师资队伍</w:t>
          </w:r>
          <w:r>
            <w:tab/>
          </w:r>
          <w:r>
            <w:fldChar w:fldCharType="begin"/>
          </w:r>
          <w:r>
            <w:instrText xml:space="preserve"> PAGEREF _Toc3719 </w:instrText>
          </w:r>
          <w:r>
            <w:fldChar w:fldCharType="separate"/>
          </w:r>
          <w:r>
            <w:t>18</w:t>
          </w:r>
          <w:r>
            <w:fldChar w:fldCharType="end"/>
          </w:r>
          <w:r>
            <w:fldChar w:fldCharType="end"/>
          </w:r>
        </w:p>
        <w:p>
          <w:pPr>
            <w:pStyle w:val="9"/>
            <w:tabs>
              <w:tab w:val="right" w:leader="dot" w:pos="8306"/>
            </w:tabs>
          </w:pPr>
          <w:r>
            <w:fldChar w:fldCharType="begin"/>
          </w:r>
          <w:r>
            <w:instrText xml:space="preserve"> HYPERLINK \l _Toc2878 </w:instrText>
          </w:r>
          <w:r>
            <w:fldChar w:fldCharType="separate"/>
          </w:r>
          <w:r>
            <w:rPr>
              <w:rFonts w:hint="eastAsia" w:ascii="楷体_GB2312" w:eastAsia="楷体_GB2312"/>
              <w:szCs w:val="32"/>
            </w:rPr>
            <w:t>（二）教学设施</w:t>
          </w:r>
          <w:r>
            <w:tab/>
          </w:r>
          <w:r>
            <w:fldChar w:fldCharType="begin"/>
          </w:r>
          <w:r>
            <w:instrText xml:space="preserve"> PAGEREF _Toc2878 </w:instrText>
          </w:r>
          <w:r>
            <w:fldChar w:fldCharType="separate"/>
          </w:r>
          <w:r>
            <w:t>19</w:t>
          </w:r>
          <w:r>
            <w:fldChar w:fldCharType="end"/>
          </w:r>
          <w:r>
            <w:fldChar w:fldCharType="end"/>
          </w:r>
        </w:p>
        <w:p>
          <w:pPr>
            <w:pStyle w:val="9"/>
            <w:tabs>
              <w:tab w:val="right" w:leader="dot" w:pos="8306"/>
            </w:tabs>
          </w:pPr>
          <w:r>
            <w:fldChar w:fldCharType="begin"/>
          </w:r>
          <w:r>
            <w:instrText xml:space="preserve"> HYPERLINK \l _Toc13670 </w:instrText>
          </w:r>
          <w:r>
            <w:fldChar w:fldCharType="separate"/>
          </w:r>
          <w:r>
            <w:rPr>
              <w:rFonts w:hint="eastAsia" w:ascii="楷体_GB2312" w:eastAsia="楷体_GB2312"/>
              <w:szCs w:val="32"/>
            </w:rPr>
            <w:t>（三）教学资源</w:t>
          </w:r>
          <w:r>
            <w:tab/>
          </w:r>
          <w:r>
            <w:fldChar w:fldCharType="begin"/>
          </w:r>
          <w:r>
            <w:instrText xml:space="preserve"> PAGEREF _Toc13670 </w:instrText>
          </w:r>
          <w:r>
            <w:fldChar w:fldCharType="separate"/>
          </w:r>
          <w:r>
            <w:t>27</w:t>
          </w:r>
          <w:r>
            <w:fldChar w:fldCharType="end"/>
          </w:r>
          <w:r>
            <w:fldChar w:fldCharType="end"/>
          </w:r>
        </w:p>
        <w:p>
          <w:pPr>
            <w:pStyle w:val="9"/>
            <w:tabs>
              <w:tab w:val="right" w:leader="dot" w:pos="8306"/>
            </w:tabs>
          </w:pPr>
          <w:r>
            <w:fldChar w:fldCharType="begin"/>
          </w:r>
          <w:r>
            <w:instrText xml:space="preserve"> HYPERLINK \l _Toc3573 </w:instrText>
          </w:r>
          <w:r>
            <w:fldChar w:fldCharType="separate"/>
          </w:r>
          <w:r>
            <w:rPr>
              <w:rFonts w:hint="eastAsia" w:ascii="楷体_GB2312" w:eastAsia="楷体_GB2312"/>
              <w:szCs w:val="32"/>
            </w:rPr>
            <w:t>（四）教学方法</w:t>
          </w:r>
          <w:r>
            <w:tab/>
          </w:r>
          <w:r>
            <w:fldChar w:fldCharType="begin"/>
          </w:r>
          <w:r>
            <w:instrText xml:space="preserve"> PAGEREF _Toc3573 </w:instrText>
          </w:r>
          <w:r>
            <w:fldChar w:fldCharType="separate"/>
          </w:r>
          <w:r>
            <w:t>31</w:t>
          </w:r>
          <w:r>
            <w:fldChar w:fldCharType="end"/>
          </w:r>
          <w:r>
            <w:fldChar w:fldCharType="end"/>
          </w:r>
        </w:p>
        <w:p>
          <w:pPr>
            <w:pStyle w:val="9"/>
            <w:tabs>
              <w:tab w:val="right" w:leader="dot" w:pos="8306"/>
            </w:tabs>
          </w:pPr>
          <w:r>
            <w:fldChar w:fldCharType="begin"/>
          </w:r>
          <w:r>
            <w:instrText xml:space="preserve"> HYPERLINK \l _Toc5985 </w:instrText>
          </w:r>
          <w:r>
            <w:fldChar w:fldCharType="separate"/>
          </w:r>
          <w:r>
            <w:rPr>
              <w:rFonts w:hint="eastAsia" w:ascii="楷体_GB2312" w:eastAsia="楷体_GB2312"/>
              <w:szCs w:val="32"/>
            </w:rPr>
            <w:t>（五）学习评价</w:t>
          </w:r>
          <w:r>
            <w:tab/>
          </w:r>
          <w:r>
            <w:fldChar w:fldCharType="begin"/>
          </w:r>
          <w:r>
            <w:instrText xml:space="preserve"> PAGEREF _Toc5985 </w:instrText>
          </w:r>
          <w:r>
            <w:fldChar w:fldCharType="separate"/>
          </w:r>
          <w:r>
            <w:t>32</w:t>
          </w:r>
          <w:r>
            <w:fldChar w:fldCharType="end"/>
          </w:r>
          <w:r>
            <w:fldChar w:fldCharType="end"/>
          </w:r>
        </w:p>
        <w:p>
          <w:pPr>
            <w:pStyle w:val="9"/>
            <w:tabs>
              <w:tab w:val="right" w:leader="dot" w:pos="8306"/>
            </w:tabs>
          </w:pPr>
          <w:r>
            <w:fldChar w:fldCharType="begin"/>
          </w:r>
          <w:r>
            <w:instrText xml:space="preserve"> HYPERLINK \l _Toc14663 </w:instrText>
          </w:r>
          <w:r>
            <w:fldChar w:fldCharType="separate"/>
          </w:r>
          <w:r>
            <w:rPr>
              <w:rFonts w:hint="eastAsia" w:ascii="楷体_GB2312" w:eastAsia="楷体_GB2312"/>
              <w:szCs w:val="32"/>
            </w:rPr>
            <w:t>（六）质量管理</w:t>
          </w:r>
          <w:r>
            <w:tab/>
          </w:r>
          <w:r>
            <w:fldChar w:fldCharType="begin"/>
          </w:r>
          <w:r>
            <w:instrText xml:space="preserve"> PAGEREF _Toc14663 </w:instrText>
          </w:r>
          <w:r>
            <w:fldChar w:fldCharType="separate"/>
          </w:r>
          <w:r>
            <w:t>33</w:t>
          </w:r>
          <w:r>
            <w:fldChar w:fldCharType="end"/>
          </w:r>
          <w:r>
            <w:fldChar w:fldCharType="end"/>
          </w:r>
        </w:p>
        <w:p>
          <w:pPr>
            <w:pStyle w:val="2"/>
            <w:tabs>
              <w:tab w:val="right" w:leader="dot" w:pos="8306"/>
            </w:tabs>
          </w:pPr>
          <w:r>
            <w:fldChar w:fldCharType="begin"/>
          </w:r>
          <w:r>
            <w:instrText xml:space="preserve"> HYPERLINK \l _Toc18447 </w:instrText>
          </w:r>
          <w:r>
            <w:fldChar w:fldCharType="separate"/>
          </w:r>
          <w:r>
            <w:rPr>
              <w:rFonts w:hint="eastAsia" w:ascii="黑体" w:eastAsia="黑体"/>
              <w:szCs w:val="32"/>
            </w:rPr>
            <w:t>九、毕业要求</w:t>
          </w:r>
          <w:r>
            <w:tab/>
          </w:r>
          <w:r>
            <w:fldChar w:fldCharType="begin"/>
          </w:r>
          <w:r>
            <w:instrText xml:space="preserve"> PAGEREF _Toc18447 </w:instrText>
          </w:r>
          <w:r>
            <w:fldChar w:fldCharType="separate"/>
          </w:r>
          <w:r>
            <w:t>3</w:t>
          </w:r>
          <w:r>
            <w:rPr>
              <w:rFonts w:hint="eastAsia"/>
              <w:lang w:val="en-US" w:eastAsia="zh-CN"/>
            </w:rPr>
            <w:t>3</w:t>
          </w:r>
          <w:r>
            <w:fldChar w:fldCharType="end"/>
          </w:r>
          <w:r>
            <w:fldChar w:fldCharType="end"/>
          </w:r>
        </w:p>
        <w:p>
          <w:pPr>
            <w:pStyle w:val="2"/>
            <w:tabs>
              <w:tab w:val="right" w:leader="dot" w:pos="8306"/>
            </w:tabs>
          </w:pPr>
        </w:p>
        <w:p>
          <w:pPr>
            <w:pStyle w:val="2"/>
            <w:tabs>
              <w:tab w:val="right" w:leader="dot" w:pos="8306"/>
            </w:tabs>
          </w:pPr>
        </w:p>
        <w:p>
          <w:pPr>
            <w:spacing w:before="0" w:beforeLines="0" w:after="0" w:afterLines="0" w:line="240" w:lineRule="auto"/>
            <w:ind w:left="0" w:leftChars="0" w:right="0" w:rightChars="0" w:firstLine="0" w:firstLineChars="0"/>
            <w:jc w:val="center"/>
          </w:pPr>
          <w:r>
            <w:fldChar w:fldCharType="end"/>
          </w:r>
        </w:p>
      </w:sdtContent>
    </w:sdt>
    <w:p>
      <w:pPr>
        <w:spacing w:line="600" w:lineRule="exact"/>
        <w:jc w:val="center"/>
        <w:outlineLvl w:val="0"/>
        <w:rPr>
          <w:rFonts w:hint="eastAsia" w:asciiTheme="majorEastAsia" w:hAnsiTheme="majorEastAsia" w:eastAsiaTheme="majorEastAsia" w:cstheme="majorEastAsia"/>
          <w:b/>
          <w:bCs/>
          <w:kern w:val="1"/>
          <w:sz w:val="44"/>
          <w:szCs w:val="44"/>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0" w:name="_Toc12753_WPSOffice_Level1"/>
      <w:bookmarkStart w:id="1" w:name="_Toc9878_WPSOffice_Level1"/>
      <w:bookmarkStart w:id="2" w:name="_Toc16892_WPSOffice_Level1"/>
      <w:bookmarkStart w:id="3" w:name="_Toc15154"/>
      <w:bookmarkStart w:id="4" w:name="_Toc8980"/>
      <w:bookmarkStart w:id="5" w:name="_Toc5588_WPSOffice_Level1"/>
      <w:bookmarkStart w:id="6" w:name="_Toc20114"/>
      <w:bookmarkStart w:id="7" w:name="_Toc1011"/>
      <w:bookmarkStart w:id="8" w:name="_Toc25446"/>
      <w:bookmarkStart w:id="9" w:name="_Toc35933908"/>
    </w:p>
    <w:p>
      <w:pPr>
        <w:spacing w:line="600" w:lineRule="exact"/>
        <w:jc w:val="center"/>
        <w:outlineLvl w:val="0"/>
        <w:rPr>
          <w:rFonts w:ascii="仿宋-GB2312" w:hAnsi="仿宋-GB2312" w:eastAsia="仿宋-GB2312" w:cs="仿宋-GB2312"/>
          <w:b/>
          <w:bCs/>
          <w:color w:val="000000"/>
          <w:sz w:val="30"/>
          <w:szCs w:val="30"/>
        </w:rPr>
      </w:pPr>
      <w:bookmarkStart w:id="10" w:name="_Toc29577"/>
      <w:r>
        <w:rPr>
          <w:rFonts w:hint="eastAsia" w:asciiTheme="majorEastAsia" w:hAnsiTheme="majorEastAsia" w:eastAsiaTheme="majorEastAsia" w:cstheme="majorEastAsia"/>
          <w:b/>
          <w:bCs/>
          <w:kern w:val="1"/>
          <w:sz w:val="44"/>
          <w:szCs w:val="44"/>
        </w:rPr>
        <w:t>松桃苗族自治县中等职业学校</w:t>
      </w:r>
      <w:bookmarkEnd w:id="0"/>
      <w:bookmarkEnd w:id="1"/>
      <w:bookmarkEnd w:id="2"/>
      <w:bookmarkEnd w:id="3"/>
      <w:bookmarkEnd w:id="4"/>
      <w:bookmarkEnd w:id="5"/>
      <w:bookmarkEnd w:id="6"/>
      <w:bookmarkEnd w:id="7"/>
      <w:bookmarkEnd w:id="8"/>
      <w:bookmarkEnd w:id="9"/>
      <w:bookmarkStart w:id="11" w:name="_Toc3283_WPSOffice_Level1"/>
      <w:bookmarkStart w:id="12" w:name="_Toc27121_WPSOffice_Level1"/>
      <w:bookmarkStart w:id="13" w:name="_Toc30948_WPSOffice_Level1"/>
      <w:r>
        <w:rPr>
          <w:rFonts w:hint="eastAsia" w:asciiTheme="majorEastAsia" w:hAnsiTheme="majorEastAsia" w:eastAsiaTheme="majorEastAsia" w:cstheme="majorEastAsia"/>
          <w:b/>
          <w:bCs/>
          <w:kern w:val="1"/>
          <w:sz w:val="44"/>
          <w:szCs w:val="44"/>
          <w:lang w:eastAsia="zh-CN"/>
        </w:rPr>
        <w:t>汽车运用与维修</w:t>
      </w:r>
      <w:bookmarkStart w:id="14" w:name="_Toc28060"/>
      <w:bookmarkStart w:id="15" w:name="_Toc5823"/>
      <w:bookmarkStart w:id="16" w:name="_Toc16764"/>
      <w:bookmarkStart w:id="17" w:name="_Toc24870"/>
      <w:bookmarkStart w:id="18" w:name="_Toc1685"/>
      <w:bookmarkStart w:id="19" w:name="_Toc28593_WPSOffice_Level1"/>
      <w:bookmarkStart w:id="20" w:name="_Toc35933909"/>
      <w:r>
        <w:rPr>
          <w:rFonts w:hint="eastAsia" w:asciiTheme="majorEastAsia" w:hAnsiTheme="majorEastAsia" w:eastAsiaTheme="majorEastAsia" w:cstheme="majorEastAsia"/>
          <w:b/>
          <w:bCs/>
          <w:kern w:val="1"/>
          <w:sz w:val="44"/>
          <w:szCs w:val="44"/>
        </w:rPr>
        <w:t>专业人才培养方案</w:t>
      </w:r>
      <w:bookmarkEnd w:id="10"/>
      <w:bookmarkEnd w:id="11"/>
      <w:bookmarkEnd w:id="12"/>
      <w:bookmarkEnd w:id="13"/>
      <w:bookmarkEnd w:id="14"/>
      <w:bookmarkEnd w:id="15"/>
      <w:bookmarkEnd w:id="16"/>
      <w:bookmarkEnd w:id="17"/>
      <w:bookmarkEnd w:id="18"/>
      <w:bookmarkEnd w:id="19"/>
      <w:bookmarkEnd w:id="20"/>
    </w:p>
    <w:p>
      <w:pPr>
        <w:spacing w:line="620" w:lineRule="exact"/>
        <w:ind w:firstLine="640" w:firstLineChars="200"/>
        <w:outlineLvl w:val="0"/>
        <w:rPr>
          <w:rFonts w:hint="eastAsia" w:ascii="黑体" w:eastAsia="黑体"/>
          <w:sz w:val="32"/>
          <w:szCs w:val="32"/>
        </w:rPr>
      </w:pPr>
    </w:p>
    <w:p>
      <w:pPr>
        <w:spacing w:line="620" w:lineRule="exact"/>
        <w:outlineLvl w:val="0"/>
        <w:rPr>
          <w:rFonts w:hint="eastAsia" w:ascii="黑体" w:eastAsia="黑体"/>
          <w:sz w:val="32"/>
          <w:szCs w:val="32"/>
        </w:rPr>
      </w:pPr>
      <w:bookmarkStart w:id="21" w:name="_Toc25881"/>
      <w:r>
        <w:rPr>
          <w:rFonts w:hint="eastAsia" w:ascii="黑体" w:eastAsia="黑体"/>
          <w:sz w:val="32"/>
          <w:szCs w:val="32"/>
        </w:rPr>
        <w:t>一、专业名称及代码</w:t>
      </w:r>
      <w:bookmarkEnd w:id="21"/>
    </w:p>
    <w:p>
      <w:pPr>
        <w:numPr>
          <w:ilvl w:val="0"/>
          <w:numId w:val="0"/>
        </w:numPr>
        <w:spacing w:line="480" w:lineRule="exact"/>
        <w:ind w:firstLine="560" w:firstLineChars="200"/>
        <w:outlineLvl w:val="1"/>
        <w:rPr>
          <w:rFonts w:hint="eastAsia" w:ascii="仿宋" w:hAnsi="仿宋" w:eastAsia="仿宋" w:cs="仿宋"/>
          <w:sz w:val="28"/>
          <w:szCs w:val="28"/>
        </w:rPr>
      </w:pPr>
      <w:bookmarkStart w:id="22" w:name="_Toc25429707"/>
      <w:bookmarkStart w:id="23" w:name="_Toc25427749"/>
      <w:bookmarkStart w:id="24" w:name="_Toc25429523"/>
      <w:bookmarkStart w:id="25" w:name="_Toc25430764"/>
      <w:bookmarkStart w:id="26" w:name="_Toc750"/>
      <w:bookmarkStart w:id="27" w:name="_Toc25427672"/>
      <w:bookmarkStart w:id="28" w:name="_Toc28077"/>
      <w:bookmarkStart w:id="29" w:name="_Toc14371"/>
      <w:bookmarkStart w:id="30" w:name="_Toc25433661"/>
      <w:bookmarkStart w:id="31" w:name="_Toc2889"/>
      <w:bookmarkStart w:id="32" w:name="_Toc25433735"/>
      <w:bookmarkStart w:id="33" w:name="_Toc25414957"/>
      <w:r>
        <w:rPr>
          <w:rFonts w:hint="eastAsia" w:ascii="仿宋" w:hAnsi="仿宋" w:eastAsia="仿宋" w:cs="仿宋"/>
          <w:sz w:val="28"/>
          <w:szCs w:val="28"/>
        </w:rPr>
        <w:t>专业名称：汽车运用与维修</w:t>
      </w:r>
      <w:bookmarkEnd w:id="22"/>
      <w:bookmarkEnd w:id="23"/>
      <w:bookmarkEnd w:id="24"/>
      <w:bookmarkEnd w:id="25"/>
      <w:bookmarkEnd w:id="26"/>
      <w:bookmarkEnd w:id="27"/>
      <w:bookmarkEnd w:id="28"/>
      <w:bookmarkEnd w:id="29"/>
      <w:bookmarkEnd w:id="30"/>
      <w:bookmarkEnd w:id="31"/>
      <w:bookmarkEnd w:id="32"/>
      <w:bookmarkEnd w:id="33"/>
      <w:r>
        <w:rPr>
          <w:rFonts w:hint="eastAsia" w:ascii="仿宋" w:hAnsi="仿宋" w:eastAsia="仿宋" w:cs="仿宋"/>
          <w:sz w:val="28"/>
          <w:szCs w:val="28"/>
        </w:rPr>
        <w:t xml:space="preserve">  </w:t>
      </w:r>
    </w:p>
    <w:p>
      <w:pPr>
        <w:numPr>
          <w:ilvl w:val="0"/>
          <w:numId w:val="0"/>
        </w:numPr>
        <w:spacing w:line="480" w:lineRule="exact"/>
        <w:ind w:firstLine="560" w:firstLineChars="200"/>
        <w:outlineLvl w:val="1"/>
        <w:rPr>
          <w:rFonts w:hint="eastAsia" w:ascii="仿宋_GB2312" w:eastAsia="仿宋"/>
          <w:sz w:val="32"/>
          <w:szCs w:val="32"/>
          <w:lang w:eastAsia="zh-CN"/>
        </w:rPr>
      </w:pPr>
      <w:bookmarkStart w:id="34" w:name="_Toc25427750"/>
      <w:bookmarkStart w:id="35" w:name="_Toc25430765"/>
      <w:bookmarkStart w:id="36" w:name="_Toc25429524"/>
      <w:bookmarkStart w:id="37" w:name="_Toc13012"/>
      <w:bookmarkStart w:id="38" w:name="_Toc25429708"/>
      <w:bookmarkStart w:id="39" w:name="_Toc25433736"/>
      <w:bookmarkStart w:id="40" w:name="_Toc25427673"/>
      <w:bookmarkStart w:id="41" w:name="_Toc28534"/>
      <w:bookmarkStart w:id="42" w:name="_Toc25433662"/>
      <w:bookmarkStart w:id="43" w:name="_Toc25414958"/>
      <w:bookmarkStart w:id="44" w:name="_Toc2787"/>
      <w:bookmarkStart w:id="45" w:name="_Toc4150"/>
      <w:r>
        <w:rPr>
          <w:rFonts w:hint="eastAsia" w:ascii="仿宋" w:hAnsi="仿宋" w:eastAsia="仿宋" w:cs="仿宋"/>
          <w:sz w:val="28"/>
          <w:szCs w:val="28"/>
        </w:rPr>
        <w:t>专业代码：</w:t>
      </w:r>
      <w:bookmarkEnd w:id="34"/>
      <w:bookmarkEnd w:id="35"/>
      <w:bookmarkEnd w:id="36"/>
      <w:bookmarkEnd w:id="37"/>
      <w:bookmarkEnd w:id="38"/>
      <w:bookmarkEnd w:id="39"/>
      <w:bookmarkEnd w:id="40"/>
      <w:bookmarkEnd w:id="41"/>
      <w:bookmarkEnd w:id="42"/>
      <w:bookmarkEnd w:id="43"/>
      <w:bookmarkEnd w:id="44"/>
      <w:bookmarkEnd w:id="45"/>
      <w:r>
        <w:rPr>
          <w:rFonts w:hint="eastAsia" w:ascii="仿宋" w:hAnsi="仿宋" w:eastAsia="仿宋" w:cs="仿宋"/>
          <w:sz w:val="28"/>
          <w:szCs w:val="28"/>
          <w:lang w:eastAsia="zh-CN"/>
        </w:rPr>
        <w:t>700206</w:t>
      </w:r>
    </w:p>
    <w:p>
      <w:pPr>
        <w:spacing w:line="620" w:lineRule="exact"/>
        <w:outlineLvl w:val="0"/>
        <w:rPr>
          <w:rFonts w:hint="eastAsia" w:ascii="黑体" w:eastAsia="黑体"/>
          <w:sz w:val="32"/>
          <w:szCs w:val="32"/>
        </w:rPr>
      </w:pPr>
      <w:bookmarkStart w:id="46" w:name="_Toc9249"/>
      <w:r>
        <w:rPr>
          <w:rFonts w:hint="eastAsia" w:ascii="黑体" w:eastAsia="黑体"/>
          <w:sz w:val="32"/>
          <w:szCs w:val="32"/>
        </w:rPr>
        <w:t>二、入学要求</w:t>
      </w:r>
      <w:bookmarkEnd w:id="46"/>
    </w:p>
    <w:p>
      <w:pPr>
        <w:spacing w:line="620" w:lineRule="exact"/>
        <w:ind w:firstLine="560" w:firstLineChars="200"/>
        <w:rPr>
          <w:rFonts w:hint="eastAsia" w:ascii="仿宋_GB2312" w:eastAsia="仿宋_GB2312"/>
          <w:sz w:val="32"/>
          <w:szCs w:val="32"/>
        </w:rPr>
      </w:pPr>
      <w:r>
        <w:rPr>
          <w:rFonts w:hint="eastAsia" w:ascii="仿宋" w:hAnsi="仿宋" w:eastAsia="仿宋" w:cs="仿宋"/>
          <w:color w:val="auto"/>
          <w:sz w:val="28"/>
          <w:szCs w:val="28"/>
          <w:lang w:eastAsia="zh-CN"/>
        </w:rPr>
        <w:t>初中毕业生或具有同等学力者</w:t>
      </w:r>
    </w:p>
    <w:p>
      <w:pPr>
        <w:spacing w:line="620" w:lineRule="exact"/>
        <w:outlineLvl w:val="0"/>
        <w:rPr>
          <w:rFonts w:hint="eastAsia" w:ascii="黑体" w:eastAsia="黑体"/>
          <w:sz w:val="32"/>
          <w:szCs w:val="32"/>
        </w:rPr>
      </w:pPr>
      <w:bookmarkStart w:id="47" w:name="_Toc13740"/>
      <w:r>
        <w:rPr>
          <w:rFonts w:hint="eastAsia" w:ascii="黑体" w:eastAsia="黑体"/>
          <w:sz w:val="32"/>
          <w:szCs w:val="32"/>
        </w:rPr>
        <w:t>三、修业年限</w:t>
      </w:r>
      <w:bookmarkEnd w:id="47"/>
    </w:p>
    <w:p>
      <w:pPr>
        <w:spacing w:line="62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三年</w:t>
      </w:r>
    </w:p>
    <w:p>
      <w:pPr>
        <w:numPr>
          <w:ilvl w:val="0"/>
          <w:numId w:val="0"/>
        </w:numPr>
        <w:spacing w:line="620" w:lineRule="exact"/>
        <w:jc w:val="left"/>
        <w:outlineLvl w:val="0"/>
        <w:rPr>
          <w:rFonts w:hint="eastAsia" w:ascii="黑体" w:eastAsia="黑体"/>
          <w:sz w:val="32"/>
          <w:szCs w:val="32"/>
        </w:rPr>
      </w:pPr>
      <w:bookmarkStart w:id="48" w:name="_Toc22373"/>
      <w:r>
        <w:rPr>
          <w:rFonts w:hint="eastAsia" w:ascii="黑体" w:eastAsia="黑体"/>
          <w:sz w:val="32"/>
          <w:szCs w:val="32"/>
          <w:lang w:val="en-US" w:eastAsia="zh-CN"/>
        </w:rPr>
        <w:t>四、</w:t>
      </w:r>
      <w:r>
        <w:rPr>
          <w:rFonts w:hint="eastAsia" w:ascii="黑体" w:eastAsia="黑体"/>
          <w:sz w:val="32"/>
          <w:szCs w:val="32"/>
        </w:rPr>
        <w:t>职业面向</w:t>
      </w:r>
      <w:bookmarkEnd w:id="48"/>
    </w:p>
    <w:p>
      <w:pPr>
        <w:numPr>
          <w:ilvl w:val="0"/>
          <w:numId w:val="0"/>
        </w:numPr>
        <w:spacing w:line="620" w:lineRule="exact"/>
        <w:jc w:val="center"/>
        <w:rPr>
          <w:rFonts w:hint="eastAsia" w:ascii="仿宋" w:hAnsi="仿宋" w:eastAsia="仿宋" w:cs="仿宋"/>
          <w:color w:val="auto"/>
          <w:kern w:val="1"/>
          <w:sz w:val="24"/>
          <w:szCs w:val="24"/>
        </w:rPr>
      </w:pPr>
      <w:r>
        <w:rPr>
          <w:rFonts w:hint="eastAsia" w:ascii="仿宋" w:hAnsi="仿宋" w:eastAsia="仿宋" w:cs="仿宋"/>
          <w:color w:val="auto"/>
          <w:kern w:val="1"/>
          <w:sz w:val="24"/>
          <w:szCs w:val="24"/>
        </w:rPr>
        <w:t>表</w:t>
      </w:r>
      <w:r>
        <w:rPr>
          <w:rFonts w:hint="eastAsia" w:ascii="仿宋" w:hAnsi="仿宋" w:eastAsia="仿宋" w:cs="仿宋"/>
          <w:color w:val="auto"/>
          <w:kern w:val="1"/>
          <w:sz w:val="24"/>
          <w:szCs w:val="24"/>
          <w:lang w:val="en-US" w:eastAsia="zh-CN"/>
        </w:rPr>
        <w:t>1:</w:t>
      </w:r>
      <w:r>
        <w:rPr>
          <w:rFonts w:hint="eastAsia" w:ascii="仿宋" w:hAnsi="仿宋" w:eastAsia="仿宋" w:cs="仿宋"/>
          <w:color w:val="auto"/>
          <w:sz w:val="24"/>
          <w:szCs w:val="24"/>
          <w:lang w:eastAsia="zh-CN"/>
        </w:rPr>
        <w:t>汽车运用与维修</w:t>
      </w:r>
      <w:r>
        <w:rPr>
          <w:rFonts w:hint="eastAsia" w:ascii="仿宋" w:hAnsi="仿宋" w:eastAsia="仿宋" w:cs="仿宋"/>
          <w:color w:val="auto"/>
          <w:kern w:val="1"/>
          <w:sz w:val="24"/>
          <w:szCs w:val="24"/>
        </w:rPr>
        <w:t>专业</w:t>
      </w:r>
      <w:r>
        <w:rPr>
          <w:rFonts w:hint="eastAsia" w:ascii="仿宋" w:hAnsi="仿宋" w:eastAsia="仿宋" w:cs="仿宋"/>
          <w:color w:val="auto"/>
          <w:kern w:val="1"/>
          <w:sz w:val="24"/>
          <w:szCs w:val="24"/>
          <w:lang w:eastAsia="zh-CN"/>
        </w:rPr>
        <w:t>职业面向</w:t>
      </w:r>
    </w:p>
    <w:tbl>
      <w:tblPr>
        <w:tblStyle w:val="11"/>
        <w:tblpPr w:leftFromText="180" w:rightFromText="180" w:vertAnchor="page" w:horzAnchor="page" w:tblpX="1921" w:tblpY="8642"/>
        <w:tblOverlap w:val="never"/>
        <w:tblW w:w="9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1318"/>
        <w:gridCol w:w="1766"/>
        <w:gridCol w:w="1525"/>
        <w:gridCol w:w="1398"/>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363"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所属专业大类（代码）</w:t>
            </w:r>
          </w:p>
        </w:tc>
        <w:tc>
          <w:tcPr>
            <w:tcW w:w="1318"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所属专业类</w:t>
            </w:r>
          </w:p>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（代码）</w:t>
            </w:r>
          </w:p>
        </w:tc>
        <w:tc>
          <w:tcPr>
            <w:tcW w:w="1766"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对应行业</w:t>
            </w:r>
          </w:p>
        </w:tc>
        <w:tc>
          <w:tcPr>
            <w:tcW w:w="1525"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主要职业类别</w:t>
            </w:r>
          </w:p>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（代码）</w:t>
            </w:r>
          </w:p>
        </w:tc>
        <w:tc>
          <w:tcPr>
            <w:tcW w:w="1398"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主要岗位类别</w:t>
            </w:r>
          </w:p>
        </w:tc>
        <w:tc>
          <w:tcPr>
            <w:tcW w:w="1695"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63" w:type="dxa"/>
            <w:noWrap w:val="0"/>
            <w:vAlign w:val="center"/>
          </w:tcPr>
          <w:p>
            <w:pPr>
              <w:spacing w:line="24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交通运输类（70）</w:t>
            </w:r>
          </w:p>
        </w:tc>
        <w:tc>
          <w:tcPr>
            <w:tcW w:w="1318" w:type="dxa"/>
            <w:noWrap w:val="0"/>
            <w:vAlign w:val="center"/>
          </w:tcPr>
          <w:p>
            <w:pPr>
              <w:spacing w:line="240" w:lineRule="auto"/>
              <w:ind w:left="220" w:hanging="210" w:hangingChars="100"/>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汽车运用与维修 </w:t>
            </w:r>
          </w:p>
          <w:p>
            <w:pPr>
              <w:spacing w:line="240" w:lineRule="auto"/>
              <w:ind w:left="440" w:hanging="420" w:hangingChars="200"/>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（700206）     </w:t>
            </w:r>
          </w:p>
        </w:tc>
        <w:tc>
          <w:tcPr>
            <w:tcW w:w="1766" w:type="dxa"/>
            <w:noWrap w:val="0"/>
            <w:vAlign w:val="center"/>
          </w:tcPr>
          <w:p>
            <w:pPr>
              <w:spacing w:line="24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汽车修理与维护</w:t>
            </w:r>
          </w:p>
          <w:p>
            <w:pPr>
              <w:spacing w:line="240" w:lineRule="auto"/>
              <w:ind w:left="428" w:leftChars="104" w:hanging="210" w:hangingChars="100"/>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（0-811）</w:t>
            </w:r>
          </w:p>
        </w:tc>
        <w:tc>
          <w:tcPr>
            <w:tcW w:w="1525" w:type="dxa"/>
            <w:noWrap w:val="0"/>
            <w:vAlign w:val="center"/>
          </w:tcPr>
          <w:p>
            <w:pPr>
              <w:spacing w:line="240" w:lineRule="auto"/>
              <w:ind w:left="428" w:leftChars="104" w:hanging="210" w:hangingChars="100"/>
              <w:jc w:val="both"/>
              <w:rPr>
                <w:rFonts w:hint="eastAsia" w:ascii="仿宋" w:hAnsi="仿宋" w:eastAsia="仿宋" w:cs="仿宋"/>
                <w:color w:val="000000" w:themeColor="text1"/>
                <w:sz w:val="21"/>
                <w:szCs w:val="21"/>
                <w:lang w:val="en-US" w:eastAsia="zh-CN"/>
                <w14:textFill>
                  <w14:solidFill>
                    <w14:schemeClr w14:val="tx1"/>
                  </w14:solidFill>
                </w14:textFill>
              </w:rPr>
            </w:pPr>
          </w:p>
          <w:p>
            <w:pPr>
              <w:spacing w:line="240" w:lineRule="auto"/>
              <w:ind w:left="428" w:leftChars="104" w:hanging="210" w:hangingChars="100"/>
              <w:jc w:val="both"/>
              <w:rPr>
                <w:rFonts w:hint="eastAsia" w:ascii="仿宋" w:hAnsi="仿宋" w:eastAsia="仿宋" w:cs="仿宋"/>
                <w:color w:val="000000" w:themeColor="text1"/>
                <w:sz w:val="21"/>
                <w:szCs w:val="21"/>
                <w:lang w:val="en-US" w:eastAsia="zh-CN"/>
                <w14:textFill>
                  <w14:solidFill>
                    <w14:schemeClr w14:val="tx1"/>
                  </w14:solidFill>
                </w14:textFill>
              </w:rPr>
            </w:pPr>
          </w:p>
          <w:p>
            <w:pPr>
              <w:spacing w:line="240" w:lineRule="auto"/>
              <w:jc w:val="both"/>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sz w:val="21"/>
                <w:szCs w:val="21"/>
                <w:lang w:bidi="ar"/>
              </w:rPr>
              <w:t>汽车摩托车修理技术服务人员（4-12-01</w:t>
            </w:r>
            <w:r>
              <w:rPr>
                <w:rFonts w:hint="eastAsia" w:ascii="仿宋" w:hAnsi="仿宋" w:eastAsia="仿宋" w:cs="仿宋"/>
                <w:sz w:val="21"/>
                <w:szCs w:val="21"/>
                <w:lang w:eastAsia="zh-CN" w:bidi="ar"/>
              </w:rPr>
              <w:t>）</w:t>
            </w:r>
          </w:p>
          <w:p>
            <w:pPr>
              <w:spacing w:line="240" w:lineRule="auto"/>
              <w:ind w:left="440" w:hanging="420" w:hangingChars="200"/>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1398" w:type="dxa"/>
            <w:noWrap w:val="0"/>
            <w:vAlign w:val="top"/>
          </w:tcPr>
          <w:p>
            <w:pPr>
              <w:spacing w:line="24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p>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sz w:val="21"/>
                <w:szCs w:val="21"/>
                <w:lang w:bidi="ar"/>
              </w:rPr>
              <w:t>汽车修</w:t>
            </w:r>
            <w:r>
              <w:rPr>
                <w:rFonts w:hint="eastAsia" w:ascii="仿宋" w:hAnsi="仿宋" w:eastAsia="仿宋" w:cs="仿宋"/>
                <w:sz w:val="21"/>
                <w:szCs w:val="21"/>
                <w:lang w:eastAsia="zh-CN" w:bidi="ar"/>
              </w:rPr>
              <w:t>理</w:t>
            </w:r>
            <w:r>
              <w:rPr>
                <w:rFonts w:hint="eastAsia" w:ascii="仿宋" w:hAnsi="仿宋" w:eastAsia="仿宋" w:cs="仿宋"/>
                <w:sz w:val="21"/>
                <w:szCs w:val="21"/>
                <w:lang w:bidi="ar"/>
              </w:rPr>
              <w:t>工、汽车维修接待、汽车检测、汽车零配件管理</w:t>
            </w:r>
          </w:p>
        </w:tc>
        <w:tc>
          <w:tcPr>
            <w:tcW w:w="1695" w:type="dxa"/>
            <w:noWrap w:val="0"/>
            <w:vAlign w:val="top"/>
          </w:tcPr>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p>
            <w:pPr>
              <w:spacing w:before="93" w:beforeLines="30" w:after="93" w:afterLines="30" w:line="340" w:lineRule="exact"/>
              <w:jc w:val="center"/>
              <w:rPr>
                <w:rFonts w:hint="eastAsia" w:ascii="仿宋" w:hAnsi="仿宋" w:eastAsia="仿宋" w:cs="仿宋"/>
                <w:sz w:val="21"/>
                <w:szCs w:val="21"/>
                <w:lang w:bidi="ar"/>
              </w:rPr>
            </w:pPr>
            <w:r>
              <w:rPr>
                <w:rFonts w:hint="eastAsia" w:ascii="仿宋" w:hAnsi="仿宋" w:eastAsia="仿宋" w:cs="仿宋"/>
                <w:sz w:val="21"/>
                <w:szCs w:val="21"/>
                <w:lang w:bidi="ar"/>
              </w:rPr>
              <w:t>汽车维修工中级</w:t>
            </w:r>
          </w:p>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sz w:val="21"/>
                <w:szCs w:val="21"/>
                <w:lang w:bidi="ar"/>
              </w:rPr>
              <w:t>汽车专业领域职业技能等级证书（1+X）</w:t>
            </w:r>
          </w:p>
          <w:p>
            <w:pPr>
              <w:spacing w:line="240" w:lineRule="auto"/>
              <w:ind w:left="420" w:leftChars="0" w:hanging="420" w:hangingChars="20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p>
            <w:pPr>
              <w:spacing w:line="240" w:lineRule="auto"/>
              <w:ind w:left="420" w:leftChars="0" w:hanging="420" w:hangingChars="20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tc>
      </w:tr>
    </w:tbl>
    <w:p>
      <w:pPr>
        <w:spacing w:line="620" w:lineRule="exact"/>
        <w:outlineLvl w:val="0"/>
        <w:rPr>
          <w:rFonts w:hint="eastAsia" w:ascii="黑体" w:eastAsia="黑体"/>
          <w:sz w:val="32"/>
          <w:szCs w:val="32"/>
        </w:rPr>
      </w:pPr>
      <w:bookmarkStart w:id="49" w:name="_Toc6939"/>
    </w:p>
    <w:p>
      <w:pPr>
        <w:spacing w:line="620" w:lineRule="exact"/>
        <w:outlineLvl w:val="0"/>
        <w:rPr>
          <w:rFonts w:hint="eastAsia" w:ascii="黑体" w:eastAsia="黑体"/>
          <w:sz w:val="32"/>
          <w:szCs w:val="32"/>
        </w:rPr>
      </w:pPr>
      <w:r>
        <w:rPr>
          <w:rFonts w:hint="eastAsia" w:ascii="黑体" w:eastAsia="黑体"/>
          <w:sz w:val="32"/>
          <w:szCs w:val="32"/>
        </w:rPr>
        <w:t>五、培养目标与培养规格</w:t>
      </w:r>
      <w:bookmarkEnd w:id="49"/>
    </w:p>
    <w:p>
      <w:pPr>
        <w:spacing w:line="620" w:lineRule="exact"/>
        <w:ind w:firstLine="643" w:firstLineChars="200"/>
        <w:rPr>
          <w:rFonts w:hint="eastAsia" w:ascii="楷体_GB2312" w:eastAsia="楷体_GB2312"/>
          <w:b/>
          <w:sz w:val="32"/>
          <w:szCs w:val="32"/>
        </w:rPr>
      </w:pPr>
      <w:r>
        <w:rPr>
          <w:rFonts w:hint="eastAsia" w:ascii="楷体_GB2312" w:eastAsia="楷体_GB2312"/>
          <w:b/>
          <w:sz w:val="32"/>
          <w:szCs w:val="32"/>
        </w:rPr>
        <w:t>（一）培养目标</w:t>
      </w:r>
    </w:p>
    <w:p>
      <w:pPr>
        <w:widowControl/>
        <w:spacing w:line="480" w:lineRule="exact"/>
        <w:jc w:val="left"/>
        <w:rPr>
          <w:rFonts w:hint="eastAsia" w:ascii="仿宋" w:hAnsi="仿宋" w:eastAsia="仿宋" w:cs="仿宋"/>
          <w:b/>
          <w:sz w:val="28"/>
          <w:szCs w:val="28"/>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仿宋" w:hAnsi="仿宋" w:eastAsia="仿宋" w:cs="仿宋"/>
          <w:kern w:val="0"/>
          <w:sz w:val="28"/>
          <w:szCs w:val="28"/>
          <w:lang w:val="en-US" w:eastAsia="zh-CN" w:bidi="ar"/>
        </w:rPr>
        <w:t xml:space="preserve"> </w:t>
      </w:r>
      <w:r>
        <w:rPr>
          <w:rFonts w:hint="eastAsia" w:ascii="仿宋" w:hAnsi="仿宋" w:eastAsia="仿宋" w:cs="仿宋"/>
          <w:sz w:val="28"/>
          <w:szCs w:val="28"/>
          <w:lang w:bidi="ar"/>
        </w:rPr>
        <w:t>本专业坚持</w:t>
      </w:r>
      <w:r>
        <w:rPr>
          <w:rFonts w:hint="eastAsia" w:ascii="仿宋" w:hAnsi="仿宋" w:eastAsia="仿宋" w:cs="仿宋"/>
          <w:sz w:val="28"/>
          <w:szCs w:val="28"/>
        </w:rPr>
        <w:t>立德树人，</w:t>
      </w:r>
      <w:r>
        <w:rPr>
          <w:rFonts w:hint="eastAsia" w:ascii="仿宋" w:hAnsi="仿宋" w:eastAsia="仿宋" w:cs="仿宋"/>
          <w:sz w:val="28"/>
          <w:szCs w:val="28"/>
          <w:lang w:bidi="ar"/>
        </w:rPr>
        <w:t>主要面向汽车维修等行业企业，培养</w:t>
      </w:r>
      <w:r>
        <w:rPr>
          <w:rFonts w:hint="eastAsia" w:ascii="仿宋" w:hAnsi="仿宋" w:eastAsia="仿宋" w:cs="仿宋"/>
          <w:sz w:val="28"/>
          <w:szCs w:val="28"/>
        </w:rPr>
        <w:t>德、智、体、美、劳全面发展，掌握扎实的科学文化基础和汽车电气、汽车结构等知识，具备汽车维修工具选择与使用、维修信息获取与运用、汽车定期维护、汽车发动机及控制系统检修、汽车底盘及控制系统检修、汽车车身电气设备检修等能力，具有工匠精神和信息素养，能够从事汽车使用、维护、检测、修理等工作的技术技能人才。</w:t>
      </w:r>
    </w:p>
    <w:p>
      <w:pPr>
        <w:spacing w:line="620" w:lineRule="exact"/>
        <w:ind w:firstLine="643" w:firstLineChars="200"/>
        <w:rPr>
          <w:rFonts w:hint="eastAsia" w:ascii="楷体_GB2312" w:eastAsia="楷体_GB2312"/>
          <w:b/>
          <w:sz w:val="32"/>
          <w:szCs w:val="32"/>
          <w:lang w:eastAsia="zh-CN"/>
        </w:rPr>
      </w:pPr>
      <w:r>
        <w:rPr>
          <w:rFonts w:hint="eastAsia" w:ascii="楷体_GB2312" w:eastAsia="楷体_GB2312"/>
          <w:b/>
          <w:sz w:val="32"/>
          <w:szCs w:val="32"/>
        </w:rPr>
        <w:t>（二）培养规格</w:t>
      </w:r>
    </w:p>
    <w:p>
      <w:pPr>
        <w:spacing w:line="480" w:lineRule="exact"/>
        <w:ind w:firstLine="560" w:firstLineChars="200"/>
        <w:rPr>
          <w:rFonts w:hint="eastAsia" w:ascii="仿宋" w:hAnsi="仿宋" w:eastAsia="仿宋" w:cs="仿宋"/>
          <w:kern w:val="1"/>
          <w:sz w:val="28"/>
          <w:szCs w:val="28"/>
        </w:rPr>
      </w:pPr>
      <w:r>
        <w:rPr>
          <w:rFonts w:hint="eastAsia" w:ascii="仿宋" w:hAnsi="仿宋" w:eastAsia="仿宋" w:cs="仿宋"/>
          <w:kern w:val="1"/>
          <w:sz w:val="28"/>
          <w:szCs w:val="28"/>
        </w:rPr>
        <w:t>根据汽车运用与维修专业典型职业面向，职业能力和调研分析，本专业应具有以下素</w:t>
      </w:r>
      <w:r>
        <w:rPr>
          <w:rFonts w:hint="eastAsia" w:ascii="仿宋" w:hAnsi="仿宋" w:eastAsia="仿宋" w:cs="仿宋"/>
          <w:kern w:val="1"/>
          <w:sz w:val="28"/>
          <w:szCs w:val="28"/>
          <w:lang w:eastAsia="zh-CN"/>
        </w:rPr>
        <w:t>质</w:t>
      </w:r>
      <w:r>
        <w:rPr>
          <w:rFonts w:hint="eastAsia" w:ascii="仿宋" w:hAnsi="仿宋" w:eastAsia="仿宋" w:cs="仿宋"/>
          <w:kern w:val="1"/>
          <w:sz w:val="28"/>
          <w:szCs w:val="28"/>
        </w:rPr>
        <w:t>、知识和技能：</w:t>
      </w:r>
    </w:p>
    <w:p>
      <w:pPr>
        <w:numPr>
          <w:ilvl w:val="0"/>
          <w:numId w:val="0"/>
        </w:numPr>
        <w:ind w:left="420" w:leftChars="0" w:firstLine="321" w:firstLineChars="100"/>
        <w:outlineLvl w:val="1"/>
        <w:rPr>
          <w:rFonts w:hint="eastAsia" w:ascii="楷体" w:hAnsi="楷体" w:eastAsia="楷体" w:cs="楷体"/>
          <w:b/>
          <w:bCs/>
          <w:kern w:val="1"/>
          <w:sz w:val="32"/>
          <w:szCs w:val="32"/>
          <w:lang w:val="en-US" w:eastAsia="zh-CN"/>
        </w:rPr>
      </w:pPr>
      <w:bookmarkStart w:id="50" w:name="_Toc25429717"/>
      <w:bookmarkStart w:id="51" w:name="_Toc25430774"/>
      <w:bookmarkStart w:id="52" w:name="_Toc25414968"/>
      <w:bookmarkStart w:id="53" w:name="_Toc25429533"/>
      <w:bookmarkStart w:id="54" w:name="_Toc4487"/>
      <w:bookmarkStart w:id="55" w:name="_Toc25433745"/>
      <w:bookmarkStart w:id="56" w:name="_Toc13560"/>
      <w:bookmarkStart w:id="57" w:name="_Toc7721"/>
      <w:bookmarkStart w:id="58" w:name="_Toc28726"/>
      <w:r>
        <w:rPr>
          <w:rFonts w:hint="eastAsia" w:ascii="楷体" w:hAnsi="楷体" w:eastAsia="楷体" w:cs="Times New Roman"/>
          <w:b/>
          <w:sz w:val="32"/>
          <w:szCs w:val="32"/>
          <w:lang w:val="en-US" w:eastAsia="zh-CN"/>
        </w:rPr>
        <w:t>1.</w:t>
      </w:r>
      <w:r>
        <w:rPr>
          <w:rFonts w:hint="eastAsia" w:ascii="楷体" w:hAnsi="楷体" w:eastAsia="楷体" w:cs="Times New Roman"/>
          <w:b/>
          <w:sz w:val="32"/>
          <w:szCs w:val="32"/>
        </w:rPr>
        <w:t>素</w:t>
      </w:r>
      <w:bookmarkEnd w:id="50"/>
      <w:bookmarkEnd w:id="51"/>
      <w:bookmarkEnd w:id="52"/>
      <w:bookmarkEnd w:id="53"/>
      <w:bookmarkEnd w:id="54"/>
      <w:bookmarkEnd w:id="55"/>
      <w:bookmarkEnd w:id="56"/>
      <w:bookmarkEnd w:id="57"/>
      <w:bookmarkEnd w:id="58"/>
      <w:r>
        <w:rPr>
          <w:rFonts w:hint="eastAsia" w:ascii="楷体" w:hAnsi="楷体" w:eastAsia="楷体" w:cs="Times New Roman"/>
          <w:b/>
          <w:sz w:val="32"/>
          <w:szCs w:val="32"/>
          <w:lang w:val="en-US" w:eastAsia="zh-CN"/>
        </w:rPr>
        <w:t>质</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具有良好的职业道德，能自觉遵守行业法规、规范和企业规章制度。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具有良好的人际交往与团队协作能力。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吃苦耐劳，工作责任感强，工作执行力强。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具备较强的获取信息、分析判断和学习新知识的能力。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具有积极的职业竞争和服务的意识。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32"/>
          <w:szCs w:val="32"/>
        </w:rPr>
      </w:pPr>
      <w:r>
        <w:rPr>
          <w:rFonts w:hint="eastAsia" w:ascii="仿宋" w:hAnsi="仿宋" w:eastAsia="仿宋" w:cs="仿宋"/>
          <w:sz w:val="28"/>
          <w:szCs w:val="28"/>
          <w:lang w:val="en-US" w:eastAsia="zh-CN"/>
        </w:rPr>
        <w:t xml:space="preserve">   （6） </w:t>
      </w:r>
      <w:r>
        <w:rPr>
          <w:rFonts w:hint="eastAsia" w:ascii="仿宋" w:hAnsi="仿宋" w:eastAsia="仿宋" w:cs="仿宋"/>
          <w:sz w:val="28"/>
          <w:szCs w:val="28"/>
        </w:rPr>
        <w:t>具有较强的安全文明生产与节能环保的意识</w:t>
      </w:r>
      <w:r>
        <w:rPr>
          <w:rFonts w:hint="eastAsia" w:ascii="仿宋" w:hAnsi="仿宋" w:eastAsia="仿宋" w:cs="仿宋"/>
          <w:sz w:val="28"/>
          <w:szCs w:val="28"/>
          <w:lang w:eastAsia="zh-CN"/>
        </w:rPr>
        <w:t>。</w:t>
      </w:r>
    </w:p>
    <w:p>
      <w:pPr>
        <w:numPr>
          <w:ilvl w:val="0"/>
          <w:numId w:val="0"/>
        </w:numPr>
        <w:ind w:left="420" w:leftChars="0" w:firstLine="321" w:firstLineChars="100"/>
        <w:outlineLvl w:val="1"/>
        <w:rPr>
          <w:rFonts w:hint="eastAsia" w:ascii="仿宋" w:hAnsi="仿宋" w:eastAsia="仿宋" w:cs="仿宋"/>
          <w:sz w:val="28"/>
          <w:szCs w:val="28"/>
        </w:rPr>
      </w:pPr>
      <w:bookmarkStart w:id="59" w:name="_Toc25429718"/>
      <w:bookmarkStart w:id="60" w:name="_Toc29966"/>
      <w:bookmarkStart w:id="61" w:name="_Toc7443"/>
      <w:bookmarkStart w:id="62" w:name="_Toc25429534"/>
      <w:bookmarkStart w:id="63" w:name="_Toc25433746"/>
      <w:bookmarkStart w:id="64" w:name="_Toc25430775"/>
      <w:bookmarkStart w:id="65" w:name="_Toc8213"/>
      <w:bookmarkStart w:id="66" w:name="_Toc25414969"/>
      <w:bookmarkStart w:id="67" w:name="_Toc27365"/>
      <w:bookmarkStart w:id="68" w:name="_Toc4304"/>
      <w:r>
        <w:rPr>
          <w:rFonts w:hint="eastAsia" w:ascii="楷体" w:hAnsi="楷体" w:eastAsia="楷体" w:cs="Times New Roman"/>
          <w:b/>
          <w:sz w:val="32"/>
          <w:szCs w:val="32"/>
          <w:lang w:val="en-US" w:eastAsia="zh-CN"/>
        </w:rPr>
        <w:t>2.</w:t>
      </w:r>
      <w:r>
        <w:rPr>
          <w:rFonts w:hint="eastAsia" w:ascii="楷体" w:hAnsi="楷体" w:eastAsia="楷体" w:cs="Times New Roman"/>
          <w:b/>
          <w:sz w:val="32"/>
          <w:szCs w:val="32"/>
        </w:rPr>
        <w:t>知识</w:t>
      </w:r>
      <w:bookmarkEnd w:id="59"/>
      <w:bookmarkEnd w:id="60"/>
      <w:bookmarkEnd w:id="61"/>
      <w:bookmarkEnd w:id="62"/>
      <w:bookmarkEnd w:id="63"/>
      <w:bookmarkEnd w:id="64"/>
      <w:bookmarkEnd w:id="65"/>
      <w:bookmarkEnd w:id="66"/>
      <w:bookmarkEnd w:id="67"/>
      <w:bookmarkEnd w:id="68"/>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掌握计算机基础知识和操作技能。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掌握汽车发动机、底盘、车身</w:t>
      </w:r>
      <w:r>
        <w:rPr>
          <w:rFonts w:hint="eastAsia" w:ascii="仿宋" w:hAnsi="仿宋" w:eastAsia="仿宋" w:cs="仿宋"/>
          <w:sz w:val="28"/>
          <w:szCs w:val="28"/>
          <w:lang w:eastAsia="zh-CN"/>
        </w:rPr>
        <w:t>、</w:t>
      </w:r>
      <w:r>
        <w:rPr>
          <w:rFonts w:hint="eastAsia" w:ascii="仿宋" w:hAnsi="仿宋" w:eastAsia="仿宋" w:cs="仿宋"/>
          <w:sz w:val="28"/>
          <w:szCs w:val="28"/>
        </w:rPr>
        <w:t xml:space="preserve">电器、空调的结构和工作原理。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掌握汽车机械基础知识，并能进行简单的钳工作业。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掌握汽车电工电子基础知识，能识读汽车电路图，并能进行简单电器零部件的检测。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能够阅读简单的汽车维修设备使用说明书和汽车维修技术资料。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能进行汽车维护作业</w:t>
      </w:r>
      <w:r>
        <w:rPr>
          <w:rFonts w:hint="eastAsia" w:ascii="仿宋" w:hAnsi="仿宋" w:eastAsia="仿宋" w:cs="仿宋"/>
          <w:sz w:val="28"/>
          <w:szCs w:val="28"/>
          <w:lang w:eastAsia="zh-CN"/>
        </w:rPr>
        <w:t>，</w:t>
      </w:r>
      <w:r>
        <w:rPr>
          <w:rFonts w:hint="eastAsia" w:ascii="仿宋" w:hAnsi="仿宋" w:eastAsia="仿宋" w:cs="仿宋"/>
          <w:sz w:val="28"/>
          <w:szCs w:val="28"/>
        </w:rPr>
        <w:t xml:space="preserve">能完成汽车发动机、手动变速器总成大修及部件检修。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能完成汽车制动系统、悬架转向系统总成及部件检修，能完成汽车车身电器系统、空调系统总成及部件检修。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能完成汽车发动机电器及控制系统总成及部件检修。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具有制订和实施简单维修作业方案的能力，能分析、排除车辆常见的简单故障。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能对本人完成的维修作业内容进行维修质量检验和评价。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Times New Roman"/>
          <w:sz w:val="28"/>
          <w:szCs w:val="28"/>
        </w:rPr>
      </w:pPr>
      <w:r>
        <w:rPr>
          <w:rFonts w:hint="eastAsia" w:ascii="仿宋" w:hAnsi="仿宋" w:eastAsia="仿宋" w:cs="仿宋"/>
          <w:sz w:val="28"/>
          <w:szCs w:val="28"/>
        </w:rPr>
        <w:t>能通过语言表达使客户清楚维修作业的目的和为客户提供用车建议；能通过语言或书面表达方式就工作任务与合作人员或部门之间进行沟通。</w:t>
      </w:r>
      <w:r>
        <w:rPr>
          <w:rFonts w:hint="eastAsia" w:ascii="仿宋" w:hAnsi="仿宋" w:eastAsia="仿宋" w:cs="Times New Roman"/>
          <w:sz w:val="28"/>
          <w:szCs w:val="28"/>
        </w:rPr>
        <w:t xml:space="preserve"> </w:t>
      </w:r>
    </w:p>
    <w:p>
      <w:pPr>
        <w:numPr>
          <w:ilvl w:val="0"/>
          <w:numId w:val="0"/>
        </w:numPr>
        <w:ind w:left="420" w:leftChars="0" w:firstLine="321" w:firstLineChars="100"/>
        <w:outlineLvl w:val="1"/>
        <w:rPr>
          <w:rFonts w:hint="eastAsia" w:ascii="楷体" w:hAnsi="楷体" w:eastAsia="楷体" w:cs="Times New Roman"/>
          <w:b/>
          <w:sz w:val="32"/>
          <w:szCs w:val="32"/>
          <w:lang w:val="en-US" w:eastAsia="zh-CN"/>
        </w:rPr>
      </w:pPr>
      <w:bookmarkStart w:id="69" w:name="_Toc5061"/>
      <w:r>
        <w:rPr>
          <w:rFonts w:hint="eastAsia" w:ascii="楷体" w:hAnsi="楷体" w:eastAsia="楷体" w:cs="Times New Roman"/>
          <w:b/>
          <w:sz w:val="32"/>
          <w:szCs w:val="32"/>
          <w:lang w:val="en-US" w:eastAsia="zh-CN"/>
        </w:rPr>
        <w:t>3.技能</w:t>
      </w:r>
      <w:bookmarkEnd w:id="69"/>
    </w:p>
    <w:p>
      <w:pPr>
        <w:spacing w:line="480" w:lineRule="exact"/>
        <w:ind w:left="1260"/>
        <w:rPr>
          <w:rFonts w:hint="eastAsia" w:ascii="楷体" w:hAnsi="楷体" w:eastAsia="楷体" w:cs="仿宋"/>
          <w:b/>
          <w:kern w:val="1"/>
          <w:sz w:val="30"/>
          <w:szCs w:val="30"/>
        </w:rPr>
      </w:pPr>
      <w:r>
        <w:rPr>
          <w:rFonts w:hint="eastAsia" w:ascii="楷体" w:hAnsi="楷体" w:eastAsia="楷体" w:cs="仿宋"/>
          <w:b/>
          <w:kern w:val="1"/>
          <w:sz w:val="30"/>
          <w:szCs w:val="30"/>
          <w:lang w:val="en-US" w:eastAsia="zh-CN"/>
        </w:rPr>
        <w:t>(1）</w:t>
      </w:r>
      <w:r>
        <w:rPr>
          <w:rFonts w:hint="eastAsia" w:ascii="楷体" w:hAnsi="楷体" w:eastAsia="楷体" w:cs="仿宋"/>
          <w:b/>
          <w:kern w:val="1"/>
          <w:sz w:val="30"/>
          <w:szCs w:val="30"/>
        </w:rPr>
        <w:t>汽车机修方向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①具备汽车发动机、底盘机械维修的能力。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②具备根据客户描述初步判断常见汽车发动机、底盘故障范围的能力。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③具备汽车自动变速器检查、维修的能力。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④具备汽车发动机、底盘常见故障的诊断、分析、总结和工作文件归档的能力。 </w:t>
      </w:r>
    </w:p>
    <w:p>
      <w:pPr>
        <w:numPr>
          <w:ilvl w:val="0"/>
          <w:numId w:val="3"/>
        </w:numPr>
        <w:spacing w:line="480" w:lineRule="exact"/>
        <w:ind w:left="1260"/>
        <w:rPr>
          <w:rFonts w:hint="eastAsia" w:ascii="楷体" w:hAnsi="楷体" w:eastAsia="楷体" w:cs="仿宋"/>
          <w:b/>
          <w:color w:val="FF0000"/>
          <w:kern w:val="1"/>
          <w:sz w:val="30"/>
          <w:szCs w:val="30"/>
        </w:rPr>
      </w:pPr>
      <w:r>
        <w:rPr>
          <w:rFonts w:hint="eastAsia" w:ascii="楷体" w:hAnsi="楷体" w:eastAsia="楷体" w:cs="仿宋"/>
          <w:b/>
          <w:color w:val="auto"/>
          <w:kern w:val="1"/>
          <w:sz w:val="30"/>
          <w:szCs w:val="30"/>
        </w:rPr>
        <w:t>汽车</w:t>
      </w:r>
      <w:r>
        <w:rPr>
          <w:rFonts w:hint="eastAsia" w:ascii="楷体" w:hAnsi="楷体" w:eastAsia="楷体" w:cs="仿宋"/>
          <w:b/>
          <w:color w:val="auto"/>
          <w:kern w:val="1"/>
          <w:sz w:val="30"/>
          <w:szCs w:val="30"/>
          <w:lang w:eastAsia="zh-CN"/>
        </w:rPr>
        <w:t>车身修复</w:t>
      </w:r>
      <w:r>
        <w:rPr>
          <w:rFonts w:hint="eastAsia" w:ascii="楷体" w:hAnsi="楷体" w:eastAsia="楷体" w:cs="仿宋"/>
          <w:b/>
          <w:color w:val="auto"/>
          <w:kern w:val="1"/>
          <w:sz w:val="30"/>
          <w:szCs w:val="30"/>
        </w:rPr>
        <w:t>方向</w:t>
      </w:r>
      <w:r>
        <w:rPr>
          <w:rFonts w:hint="eastAsia" w:ascii="楷体" w:hAnsi="楷体" w:eastAsia="楷体" w:cs="仿宋"/>
          <w:b/>
          <w:color w:val="FF0000"/>
          <w:kern w:val="1"/>
          <w:sz w:val="30"/>
          <w:szCs w:val="30"/>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①具备独立完成保险杠及传统车身覆盖件的整形修理、更 换等钣金作业的能力；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②具备独立完成车身校正和板件更换等操作的能力；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③具备对涂装工具、设备进行维护的能力；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④具备按照标准的涂装修复工艺流程和要求，进行素色面漆的调配和喷涂的修补 涂装作业的能力；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⑤掌握汽车钣金、汽车涂装相关的国家法律、行业规定，具备绿色生产、环境保 护、安全防护、质量管理、信息化数据处理等应用能力； </w:t>
      </w:r>
    </w:p>
    <w:p>
      <w:pPr>
        <w:spacing w:line="480" w:lineRule="exact"/>
        <w:ind w:left="1260"/>
        <w:rPr>
          <w:rFonts w:hint="eastAsia" w:ascii="楷体" w:hAnsi="楷体" w:eastAsia="楷体" w:cs="仿宋"/>
          <w:b/>
          <w:color w:val="auto"/>
          <w:kern w:val="1"/>
          <w:sz w:val="30"/>
          <w:szCs w:val="30"/>
        </w:rPr>
      </w:pPr>
      <w:r>
        <w:rPr>
          <w:rFonts w:hint="eastAsia" w:ascii="楷体" w:hAnsi="楷体" w:eastAsia="楷体" w:cs="仿宋"/>
          <w:b/>
          <w:color w:val="auto"/>
          <w:kern w:val="1"/>
          <w:sz w:val="30"/>
          <w:szCs w:val="30"/>
          <w:lang w:val="en-US" w:eastAsia="zh-CN"/>
        </w:rPr>
        <w:t>(3）</w:t>
      </w:r>
      <w:r>
        <w:rPr>
          <w:rFonts w:hint="eastAsia" w:ascii="楷体" w:hAnsi="楷体" w:eastAsia="楷体" w:cs="仿宋"/>
          <w:b/>
          <w:color w:val="auto"/>
          <w:kern w:val="1"/>
          <w:sz w:val="30"/>
          <w:szCs w:val="30"/>
        </w:rPr>
        <w:t>汽车</w:t>
      </w:r>
      <w:r>
        <w:rPr>
          <w:rFonts w:hint="eastAsia" w:ascii="楷体" w:hAnsi="楷体" w:eastAsia="楷体" w:cs="仿宋"/>
          <w:b/>
          <w:color w:val="auto"/>
          <w:kern w:val="1"/>
          <w:sz w:val="30"/>
          <w:szCs w:val="30"/>
          <w:lang w:eastAsia="zh-CN"/>
        </w:rPr>
        <w:t>美容与装潢</w:t>
      </w:r>
      <w:r>
        <w:rPr>
          <w:rFonts w:hint="eastAsia" w:ascii="楷体" w:hAnsi="楷体" w:eastAsia="楷体" w:cs="仿宋"/>
          <w:b/>
          <w:color w:val="auto"/>
          <w:kern w:val="1"/>
          <w:sz w:val="30"/>
          <w:szCs w:val="30"/>
        </w:rPr>
        <w:t xml:space="preserve">方向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bookmarkStart w:id="70" w:name="_Toc17067"/>
      <w:r>
        <w:rPr>
          <w:rFonts w:hint="eastAsia" w:ascii="仿宋" w:hAnsi="仿宋" w:eastAsia="仿宋" w:cs="仿宋"/>
          <w:sz w:val="28"/>
          <w:szCs w:val="28"/>
        </w:rPr>
        <w:t>①具备汽车美容与装潢项目技术文件识读、分析的能力；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②具备正确选用汽车美容与装潢产品、材料的能力；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③具备正确使用汽车美容与装潢设备、工具的能力，能够规范熟练地完成汽车美 容与装潢典型项目作业；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④具备汽车美容与装潢产品经营的基本能力，能够按接待流程开展服务接待工作， 完成产品的销售；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 xml:space="preserve">⑤具备运用现代信息技术和手段提升汽车美容与装潢项目服务的能力；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rPr>
        <w:t>⑥具备绿色生产、环保安全等法规意识，能够遵守职业道德准则和行为规范，能 在法律框架内实施汽车美容与装潢作业；</w:t>
      </w:r>
    </w:p>
    <w:p>
      <w:pPr>
        <w:numPr>
          <w:ilvl w:val="0"/>
          <w:numId w:val="0"/>
        </w:numPr>
        <w:spacing w:line="620" w:lineRule="exact"/>
        <w:outlineLvl w:val="0"/>
        <w:rPr>
          <w:rFonts w:hint="eastAsia" w:ascii="黑体" w:eastAsia="黑体"/>
          <w:sz w:val="32"/>
          <w:szCs w:val="32"/>
        </w:rPr>
      </w:pPr>
      <w:r>
        <w:rPr>
          <w:rFonts w:hint="eastAsia" w:ascii="黑体" w:eastAsia="黑体"/>
          <w:sz w:val="32"/>
          <w:szCs w:val="32"/>
        </w:rPr>
        <w:t>六、课程设置及要求</w:t>
      </w:r>
      <w:bookmarkEnd w:id="70"/>
    </w:p>
    <w:p>
      <w:pPr>
        <w:spacing w:line="480" w:lineRule="exact"/>
        <w:ind w:firstLine="560" w:firstLineChars="200"/>
        <w:rPr>
          <w:rFonts w:hint="eastAsia" w:ascii="仿宋" w:hAnsi="仿宋" w:eastAsia="仿宋" w:cs="仿宋"/>
          <w:kern w:val="1"/>
          <w:sz w:val="28"/>
          <w:szCs w:val="28"/>
        </w:rPr>
      </w:pPr>
      <w:r>
        <w:rPr>
          <w:rFonts w:hint="eastAsia" w:ascii="仿宋" w:hAnsi="仿宋" w:eastAsia="仿宋" w:cs="仿宋"/>
          <w:kern w:val="1"/>
          <w:sz w:val="28"/>
          <w:szCs w:val="28"/>
          <w:lang w:eastAsia="zh-CN"/>
        </w:rPr>
        <w:t>本专业课程设置分为</w:t>
      </w:r>
      <w:r>
        <w:rPr>
          <w:rFonts w:hint="eastAsia" w:ascii="仿宋" w:hAnsi="仿宋" w:eastAsia="仿宋" w:cs="仿宋"/>
          <w:kern w:val="1"/>
          <w:sz w:val="28"/>
          <w:szCs w:val="28"/>
        </w:rPr>
        <w:t>公共基础课程和专业（技能）课程。</w:t>
      </w:r>
    </w:p>
    <w:p>
      <w:pPr>
        <w:spacing w:line="48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公共基础课包括德育课、文化课、体育与健康、公共艺术、历史，以及其他自然科学和人文科学类基础课。</w:t>
      </w:r>
    </w:p>
    <w:p>
      <w:pPr>
        <w:spacing w:line="48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专业技能课包括专业</w:t>
      </w:r>
      <w:r>
        <w:rPr>
          <w:rFonts w:hint="eastAsia" w:ascii="仿宋" w:hAnsi="仿宋" w:eastAsia="仿宋" w:cs="仿宋"/>
          <w:color w:val="000000" w:themeColor="text1"/>
          <w:sz w:val="28"/>
          <w:szCs w:val="28"/>
          <w:lang w:val="en-US" w:eastAsia="zh-CN"/>
          <w14:textFill>
            <w14:solidFill>
              <w14:schemeClr w14:val="tx1"/>
            </w14:solidFill>
          </w14:textFill>
        </w:rPr>
        <w:t>基础</w:t>
      </w:r>
      <w:r>
        <w:rPr>
          <w:rFonts w:hint="eastAsia" w:ascii="仿宋" w:hAnsi="仿宋" w:eastAsia="仿宋" w:cs="仿宋"/>
          <w:color w:val="000000" w:themeColor="text1"/>
          <w:sz w:val="28"/>
          <w:szCs w:val="28"/>
          <w14:textFill>
            <w14:solidFill>
              <w14:schemeClr w14:val="tx1"/>
            </w14:solidFill>
          </w14:textFill>
        </w:rPr>
        <w:t>课、专业</w:t>
      </w:r>
      <w:r>
        <w:rPr>
          <w:rFonts w:hint="eastAsia" w:ascii="仿宋" w:hAnsi="仿宋" w:eastAsia="仿宋" w:cs="仿宋"/>
          <w:color w:val="000000" w:themeColor="text1"/>
          <w:sz w:val="28"/>
          <w:szCs w:val="28"/>
          <w:lang w:val="en-US" w:eastAsia="zh-CN"/>
          <w14:textFill>
            <w14:solidFill>
              <w14:schemeClr w14:val="tx1"/>
            </w14:solidFill>
          </w14:textFill>
        </w:rPr>
        <w:t>核心</w:t>
      </w:r>
      <w:r>
        <w:rPr>
          <w:rFonts w:hint="eastAsia" w:ascii="仿宋" w:hAnsi="仿宋" w:eastAsia="仿宋" w:cs="仿宋"/>
          <w:color w:val="000000" w:themeColor="text1"/>
          <w:sz w:val="28"/>
          <w:szCs w:val="28"/>
          <w14:textFill>
            <w14:solidFill>
              <w14:schemeClr w14:val="tx1"/>
            </w14:solidFill>
          </w14:textFill>
        </w:rPr>
        <w:t>课、</w:t>
      </w:r>
      <w:r>
        <w:rPr>
          <w:rFonts w:hint="eastAsia" w:ascii="仿宋" w:hAnsi="仿宋" w:eastAsia="仿宋" w:cs="仿宋"/>
          <w:color w:val="000000" w:themeColor="text1"/>
          <w:sz w:val="28"/>
          <w:szCs w:val="28"/>
          <w:lang w:val="en-US" w:eastAsia="zh-CN"/>
          <w14:textFill>
            <w14:solidFill>
              <w14:schemeClr w14:val="tx1"/>
            </w14:solidFill>
          </w14:textFill>
        </w:rPr>
        <w:t>专业方向课、</w:t>
      </w:r>
      <w:r>
        <w:rPr>
          <w:rFonts w:hint="eastAsia" w:ascii="仿宋" w:hAnsi="仿宋" w:eastAsia="仿宋" w:cs="仿宋"/>
          <w:color w:val="000000" w:themeColor="text1"/>
          <w:sz w:val="28"/>
          <w:szCs w:val="28"/>
          <w14:textFill>
            <w14:solidFill>
              <w14:schemeClr w14:val="tx1"/>
            </w14:solidFill>
          </w14:textFill>
        </w:rPr>
        <w:t>专业</w:t>
      </w:r>
      <w:r>
        <w:rPr>
          <w:rFonts w:hint="eastAsia" w:ascii="仿宋" w:hAnsi="仿宋" w:eastAsia="仿宋" w:cs="仿宋"/>
          <w:color w:val="000000" w:themeColor="text1"/>
          <w:sz w:val="28"/>
          <w:szCs w:val="28"/>
          <w:lang w:val="en-US" w:eastAsia="zh-CN"/>
          <w14:textFill>
            <w14:solidFill>
              <w14:schemeClr w14:val="tx1"/>
            </w14:solidFill>
          </w14:textFill>
        </w:rPr>
        <w:t>拓展</w:t>
      </w:r>
      <w:r>
        <w:rPr>
          <w:rFonts w:hint="eastAsia" w:ascii="仿宋" w:hAnsi="仿宋" w:eastAsia="仿宋" w:cs="仿宋"/>
          <w:color w:val="000000" w:themeColor="text1"/>
          <w:sz w:val="28"/>
          <w:szCs w:val="28"/>
          <w14:textFill>
            <w14:solidFill>
              <w14:schemeClr w14:val="tx1"/>
            </w14:solidFill>
          </w14:textFill>
        </w:rPr>
        <w:t>课，实训实习是专业技能课教学的重要内容，含校内外实训、</w:t>
      </w:r>
      <w:r>
        <w:rPr>
          <w:rFonts w:hint="eastAsia" w:ascii="仿宋" w:hAnsi="仿宋" w:eastAsia="仿宋" w:cs="仿宋"/>
          <w:color w:val="000000" w:themeColor="text1"/>
          <w:sz w:val="28"/>
          <w:szCs w:val="28"/>
          <w:lang w:eastAsia="zh-CN"/>
          <w14:textFill>
            <w14:solidFill>
              <w14:schemeClr w14:val="tx1"/>
            </w14:solidFill>
          </w14:textFill>
        </w:rPr>
        <w:t>岗位实习</w:t>
      </w:r>
      <w:r>
        <w:rPr>
          <w:rFonts w:hint="eastAsia" w:ascii="仿宋" w:hAnsi="仿宋" w:eastAsia="仿宋" w:cs="仿宋"/>
          <w:color w:val="000000" w:themeColor="text1"/>
          <w:sz w:val="28"/>
          <w:szCs w:val="28"/>
          <w14:textFill>
            <w14:solidFill>
              <w14:schemeClr w14:val="tx1"/>
            </w14:solidFill>
          </w14:textFill>
        </w:rPr>
        <w:t>等多种形式。</w:t>
      </w:r>
    </w:p>
    <w:p>
      <w:pPr>
        <w:spacing w:line="480" w:lineRule="exact"/>
        <w:jc w:val="center"/>
        <w:rPr>
          <w:rFonts w:hint="eastAsia" w:ascii="仿宋" w:hAnsi="仿宋" w:eastAsia="仿宋" w:cs="仿宋"/>
          <w:sz w:val="24"/>
        </w:rPr>
      </w:pPr>
      <w:r>
        <w:rPr>
          <w:rFonts w:hint="eastAsia" w:ascii="仿宋" w:hAnsi="仿宋" w:eastAsia="仿宋" w:cs="仿宋"/>
          <w:sz w:val="24"/>
        </w:rPr>
        <w:t>表</w:t>
      </w:r>
      <w:r>
        <w:rPr>
          <w:rFonts w:hint="eastAsia" w:ascii="仿宋" w:hAnsi="仿宋" w:eastAsia="仿宋" w:cs="仿宋"/>
          <w:sz w:val="24"/>
          <w:lang w:val="en-US" w:eastAsia="zh-CN"/>
        </w:rPr>
        <w:t>2</w:t>
      </w:r>
      <w:r>
        <w:rPr>
          <w:rFonts w:hint="eastAsia" w:ascii="仿宋" w:hAnsi="仿宋" w:eastAsia="仿宋" w:cs="仿宋"/>
          <w:sz w:val="24"/>
        </w:rPr>
        <w:t xml:space="preserve"> ：汽车运用与维修专业课程结构</w:t>
      </w:r>
    </w:p>
    <w:tbl>
      <w:tblPr>
        <w:tblStyle w:val="11"/>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134"/>
        <w:gridCol w:w="2718"/>
        <w:gridCol w:w="2628"/>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vMerge w:val="restart"/>
            <w:tcBorders>
              <w:top w:val="double" w:color="auto" w:sz="12" w:space="0"/>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专业技能课程</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9123" w:type="dxa"/>
            <w:gridSpan w:val="4"/>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lang w:eastAsia="zh-CN"/>
                <w14:textFill>
                  <w14:solidFill>
                    <w14:schemeClr w14:val="tx1"/>
                  </w14:solidFill>
                </w14:textFill>
              </w:rPr>
              <w:t>岗位实习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9123" w:type="dxa"/>
            <w:gridSpan w:val="4"/>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9123" w:type="dxa"/>
            <w:gridSpan w:val="4"/>
            <w:tcBorders>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认知实习、岗位实习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tcBorders>
            <w:shd w:val="clear" w:color="auto" w:fill="auto"/>
            <w:noWrap w:val="0"/>
            <w:vAlign w:val="center"/>
          </w:tcPr>
          <w:p>
            <w:pPr>
              <w:spacing w:line="480" w:lineRule="exact"/>
              <w:jc w:val="both"/>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拓展课</w:t>
            </w:r>
          </w:p>
        </w:tc>
        <w:tc>
          <w:tcPr>
            <w:tcW w:w="7989" w:type="dxa"/>
            <w:gridSpan w:val="3"/>
            <w:tcBorders>
              <w:top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lang w:eastAsia="zh-CN"/>
                <w14:textFill>
                  <w14:solidFill>
                    <w14:schemeClr w14:val="tx1"/>
                  </w14:solidFill>
                </w14:textFill>
              </w:rPr>
              <w:t>语文、数学、英语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vMerge w:val="restart"/>
            <w:tcBorders>
              <w:top w:val="double" w:color="auto" w:sz="12" w:space="0"/>
              <w:lef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专业</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（技能）</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课程</w:t>
            </w:r>
          </w:p>
        </w:tc>
        <w:tc>
          <w:tcPr>
            <w:tcW w:w="2718" w:type="dxa"/>
            <w:tcBorders>
              <w:top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方向1：</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汽车机修</w:t>
            </w:r>
          </w:p>
        </w:tc>
        <w:tc>
          <w:tcPr>
            <w:tcW w:w="2628" w:type="dxa"/>
            <w:tcBorders>
              <w:top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方向2：</w:t>
            </w:r>
          </w:p>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w:t>
            </w:r>
            <w:r>
              <w:rPr>
                <w:rFonts w:hint="eastAsia" w:ascii="仿宋" w:hAnsi="仿宋" w:eastAsia="仿宋" w:cs="仿宋"/>
                <w:color w:val="000000" w:themeColor="text1"/>
                <w:sz w:val="24"/>
                <w:szCs w:val="28"/>
                <w:lang w:eastAsia="zh-CN"/>
                <w14:textFill>
                  <w14:solidFill>
                    <w14:schemeClr w14:val="tx1"/>
                  </w14:solidFill>
                </w14:textFill>
              </w:rPr>
              <w:t>车身修复</w:t>
            </w:r>
          </w:p>
        </w:tc>
        <w:tc>
          <w:tcPr>
            <w:tcW w:w="2643" w:type="dxa"/>
            <w:tcBorders>
              <w:top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方向3：</w:t>
            </w:r>
          </w:p>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美容与装潢方向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vMerge w:val="continue"/>
            <w:tcBorders>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2718" w:type="dxa"/>
            <w:tcBorders>
              <w:bottom w:val="double" w:color="auto" w:sz="12" w:space="0"/>
            </w:tcBorders>
            <w:shd w:val="clear" w:color="auto" w:fill="auto"/>
            <w:noWrap w:val="0"/>
            <w:vAlign w:val="center"/>
          </w:tcPr>
          <w:p>
            <w:pPr>
              <w:spacing w:line="480" w:lineRule="exact"/>
              <w:jc w:val="left"/>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1.汽车发动机及底盘常见故障的诊断与维修</w:t>
            </w:r>
          </w:p>
          <w:p>
            <w:pPr>
              <w:spacing w:line="480" w:lineRule="exact"/>
              <w:jc w:val="left"/>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2.汽车检测设备的使用与维护</w:t>
            </w:r>
          </w:p>
          <w:p>
            <w:pPr>
              <w:spacing w:line="480" w:lineRule="exact"/>
              <w:jc w:val="left"/>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3.车载网络系统诊断维修</w:t>
            </w:r>
          </w:p>
          <w:p>
            <w:pPr>
              <w:spacing w:line="480" w:lineRule="exact"/>
              <w:jc w:val="left"/>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4.汽车保险与理赔</w:t>
            </w:r>
          </w:p>
          <w:p>
            <w:pPr>
              <w:spacing w:line="480" w:lineRule="exact"/>
              <w:jc w:val="left"/>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5.汽车二手车鉴定与评估</w:t>
            </w:r>
          </w:p>
        </w:tc>
        <w:tc>
          <w:tcPr>
            <w:tcW w:w="2628" w:type="dxa"/>
            <w:tcBorders>
              <w:bottom w:val="double" w:color="auto" w:sz="12" w:space="0"/>
            </w:tcBorders>
            <w:shd w:val="clear" w:color="auto" w:fill="auto"/>
            <w:noWrap w:val="0"/>
            <w:vAlign w:val="center"/>
          </w:tcPr>
          <w:p>
            <w:pPr>
              <w:spacing w:line="480" w:lineRule="exact"/>
              <w:jc w:val="left"/>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1.</w:t>
            </w:r>
            <w:r>
              <w:rPr>
                <w:rFonts w:hint="eastAsia" w:ascii="仿宋" w:hAnsi="仿宋" w:eastAsia="仿宋" w:cs="仿宋"/>
                <w:color w:val="000000" w:themeColor="text1"/>
                <w:sz w:val="24"/>
                <w:szCs w:val="28"/>
                <w14:textFill>
                  <w14:solidFill>
                    <w14:schemeClr w14:val="tx1"/>
                  </w14:solidFill>
                </w14:textFill>
              </w:rPr>
              <w:t>汽车涂装技术</w:t>
            </w:r>
          </w:p>
          <w:p>
            <w:pPr>
              <w:spacing w:line="480" w:lineRule="exact"/>
              <w:jc w:val="left"/>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2.汽车钣金技术</w:t>
            </w:r>
          </w:p>
          <w:p>
            <w:pPr>
              <w:spacing w:line="480" w:lineRule="exact"/>
              <w:jc w:val="left"/>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3.汽车保险与理赔</w:t>
            </w:r>
          </w:p>
          <w:p>
            <w:pPr>
              <w:spacing w:line="480" w:lineRule="exact"/>
              <w:jc w:val="left"/>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4.汽车二手车鉴定与评估</w:t>
            </w:r>
          </w:p>
        </w:tc>
        <w:tc>
          <w:tcPr>
            <w:tcW w:w="2643" w:type="dxa"/>
            <w:tcBorders>
              <w:bottom w:val="double" w:color="auto" w:sz="12" w:space="0"/>
              <w:right w:val="double" w:color="auto" w:sz="12" w:space="0"/>
            </w:tcBorders>
            <w:shd w:val="clear" w:color="auto" w:fill="auto"/>
            <w:noWrap w:val="0"/>
            <w:vAlign w:val="center"/>
          </w:tcPr>
          <w:p>
            <w:pPr>
              <w:spacing w:line="480" w:lineRule="exact"/>
              <w:jc w:val="left"/>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1.</w:t>
            </w:r>
            <w:r>
              <w:rPr>
                <w:rFonts w:hint="default" w:ascii="仿宋" w:hAnsi="仿宋" w:eastAsia="仿宋" w:cs="仿宋"/>
                <w:color w:val="000000" w:themeColor="text1"/>
                <w:sz w:val="24"/>
                <w:szCs w:val="28"/>
                <w:lang w:val="en-US" w:eastAsia="zh-CN"/>
                <w14:textFill>
                  <w14:solidFill>
                    <w14:schemeClr w14:val="tx1"/>
                  </w14:solidFill>
                </w14:textFill>
              </w:rPr>
              <w:t>汽车内饰设计改装实物</w:t>
            </w:r>
          </w:p>
          <w:p>
            <w:pPr>
              <w:spacing w:line="480" w:lineRule="exact"/>
              <w:jc w:val="left"/>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2.汽车装饰与美容技术</w:t>
            </w:r>
          </w:p>
          <w:p>
            <w:pPr>
              <w:spacing w:line="480" w:lineRule="exact"/>
              <w:jc w:val="left"/>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3.汽车保险与理赔</w:t>
            </w:r>
          </w:p>
          <w:p>
            <w:pPr>
              <w:spacing w:line="480" w:lineRule="exact"/>
              <w:jc w:val="left"/>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4.汽车二手车鉴定与评估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专业核心课程</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jc w:val="center"/>
              <w:rPr>
                <w:rFonts w:hint="eastAsia" w:ascii="仿宋" w:hAnsi="仿宋" w:eastAsia="仿宋" w:cs="宋体"/>
                <w:color w:val="000000" w:themeColor="text1"/>
                <w:sz w:val="24"/>
                <w:szCs w:val="28"/>
                <w:lang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汽车定期维护、</w:t>
            </w:r>
            <w:r>
              <w:rPr>
                <w:rFonts w:hint="eastAsia" w:ascii="仿宋" w:hAnsi="仿宋" w:eastAsia="仿宋" w:cs="宋体"/>
                <w:color w:val="000000" w:themeColor="text1"/>
                <w:sz w:val="24"/>
                <w:szCs w:val="28"/>
                <w14:textFill>
                  <w14:solidFill>
                    <w14:schemeClr w14:val="tx1"/>
                  </w14:solidFill>
                </w14:textFill>
              </w:rPr>
              <w:t>汽车发动机机械维修、汽车传动系统维修、汽车悬挂、转向与制动系统维修、汽车车身电气设备检修、汽车发动机电器与控制系统检修</w:t>
            </w:r>
            <w:r>
              <w:rPr>
                <w:rFonts w:hint="eastAsia" w:ascii="仿宋" w:hAnsi="仿宋" w:eastAsia="仿宋" w:cs="宋体"/>
                <w:color w:val="000000" w:themeColor="text1"/>
                <w:sz w:val="24"/>
                <w:szCs w:val="28"/>
                <w:lang w:eastAsia="zh-CN"/>
                <w14:textFill>
                  <w14:solidFill>
                    <w14:schemeClr w14:val="tx1"/>
                  </w14:solidFill>
                </w14:textFill>
              </w:rPr>
              <w:t>、</w:t>
            </w:r>
            <w:r>
              <w:rPr>
                <w:rFonts w:hint="eastAsia" w:ascii="仿宋" w:hAnsi="仿宋" w:eastAsia="仿宋" w:cs="宋体"/>
                <w:color w:val="000000" w:themeColor="text1"/>
                <w:sz w:val="24"/>
                <w:szCs w:val="28"/>
                <w14:textFill>
                  <w14:solidFill>
                    <w14:schemeClr w14:val="tx1"/>
                  </w14:solidFill>
                </w14:textFill>
              </w:rPr>
              <w:t>汽车空调系统检修</w:t>
            </w:r>
            <w:r>
              <w:rPr>
                <w:rFonts w:hint="eastAsia" w:ascii="仿宋" w:hAnsi="仿宋" w:eastAsia="仿宋" w:cs="宋体"/>
                <w:color w:val="000000" w:themeColor="text1"/>
                <w:sz w:val="24"/>
                <w:szCs w:val="28"/>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568" w:type="dxa"/>
            <w:vMerge w:val="continue"/>
            <w:tcBorders>
              <w:left w:val="double" w:color="auto" w:sz="12" w:space="0"/>
              <w:bottom w:val="nil"/>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专业基础课</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jc w:val="center"/>
              <w:rPr>
                <w:rFonts w:hint="default" w:ascii="仿宋" w:hAnsi="仿宋" w:eastAsia="仿宋" w:cs="宋体"/>
                <w:color w:val="000000" w:themeColor="text1"/>
                <w:sz w:val="24"/>
                <w:szCs w:val="28"/>
                <w:lang w:val="en-US" w:eastAsia="zh-CN"/>
                <w14:textFill>
                  <w14:solidFill>
                    <w14:schemeClr w14:val="tx1"/>
                  </w14:solidFill>
                </w14:textFill>
              </w:rPr>
            </w:pPr>
            <w:r>
              <w:rPr>
                <w:rFonts w:hint="eastAsia" w:ascii="仿宋" w:hAnsi="仿宋" w:eastAsia="仿宋" w:cs="宋体"/>
                <w:color w:val="000000" w:themeColor="text1"/>
                <w:sz w:val="24"/>
                <w:szCs w:val="28"/>
                <w14:textFill>
                  <w14:solidFill>
                    <w14:schemeClr w14:val="tx1"/>
                  </w14:solidFill>
                </w14:textFill>
              </w:rPr>
              <w:t>汽车文化</w:t>
            </w:r>
            <w:r>
              <w:rPr>
                <w:rFonts w:hint="eastAsia" w:ascii="仿宋" w:hAnsi="仿宋" w:eastAsia="仿宋" w:cs="宋体"/>
                <w:color w:val="000000" w:themeColor="text1"/>
                <w:sz w:val="24"/>
                <w:szCs w:val="28"/>
                <w:lang w:val="en-US" w:eastAsia="zh-CN"/>
                <w14:textFill>
                  <w14:solidFill>
                    <w14:schemeClr w14:val="tx1"/>
                  </w14:solidFill>
                </w14:textFill>
              </w:rPr>
              <w:t>、</w:t>
            </w:r>
            <w:r>
              <w:rPr>
                <w:rFonts w:hint="eastAsia" w:ascii="仿宋" w:hAnsi="仿宋" w:eastAsia="仿宋" w:cs="宋体"/>
                <w:color w:val="000000" w:themeColor="text1"/>
                <w:sz w:val="24"/>
                <w:szCs w:val="28"/>
                <w14:textFill>
                  <w14:solidFill>
                    <w14:schemeClr w14:val="tx1"/>
                  </w14:solidFill>
                </w14:textFill>
              </w:rPr>
              <w:t>汽车电工电子基础</w:t>
            </w:r>
            <w:r>
              <w:rPr>
                <w:rFonts w:hint="eastAsia" w:ascii="仿宋" w:hAnsi="仿宋" w:eastAsia="仿宋" w:cs="宋体"/>
                <w:color w:val="000000" w:themeColor="text1"/>
                <w:sz w:val="24"/>
                <w:szCs w:val="28"/>
                <w:lang w:eastAsia="zh-CN"/>
                <w14:textFill>
                  <w14:solidFill>
                    <w14:schemeClr w14:val="tx1"/>
                  </w14:solidFill>
                </w14:textFill>
              </w:rPr>
              <w:t>、</w:t>
            </w:r>
            <w:r>
              <w:rPr>
                <w:rFonts w:hint="eastAsia" w:ascii="仿宋" w:hAnsi="仿宋" w:eastAsia="仿宋" w:cs="宋体"/>
                <w:color w:val="000000" w:themeColor="text1"/>
                <w:sz w:val="24"/>
                <w:szCs w:val="28"/>
                <w:lang w:val="en-US" w:eastAsia="zh-CN"/>
                <w14:textFill>
                  <w14:solidFill>
                    <w14:schemeClr w14:val="tx1"/>
                  </w14:solidFill>
                </w14:textFill>
              </w:rPr>
              <w:t>汽车发动机构造与拆装、汽车车身结构与附件拆装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68" w:type="dxa"/>
            <w:tcBorders>
              <w:top w:val="nil"/>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公共基础课程</w:t>
            </w: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公共基础课程</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spacing w:line="480" w:lineRule="exact"/>
              <w:jc w:val="both"/>
              <w:rPr>
                <w:rFonts w:hint="eastAsia" w:ascii="仿宋" w:hAnsi="仿宋" w:eastAsia="仿宋" w:cs="宋体"/>
                <w:color w:val="000000" w:themeColor="text1"/>
                <w:sz w:val="24"/>
                <w:szCs w:val="28"/>
                <w:lang w:val="en-US"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中国特色社会主义、心理健康与职业生涯、职业道德与法律、哲学与人生、语文、历史、数学、英语、信息技术、体育与健康、美术、物理、军训、劳动教育。</w:t>
            </w:r>
          </w:p>
          <w:p>
            <w:pPr>
              <w:spacing w:line="480" w:lineRule="exact"/>
              <w:jc w:val="both"/>
              <w:rPr>
                <w:rFonts w:hint="eastAsia" w:ascii="仿宋" w:hAnsi="仿宋" w:eastAsia="仿宋" w:cs="仿宋"/>
                <w:color w:val="000000" w:themeColor="text1"/>
                <w:kern w:val="1"/>
                <w:sz w:val="24"/>
                <w:szCs w:val="28"/>
                <w:lang w:eastAsia="zh-CN"/>
                <w14:textFill>
                  <w14:solidFill>
                    <w14:schemeClr w14:val="tx1"/>
                  </w14:solidFill>
                </w14:textFill>
              </w:rPr>
            </w:pPr>
          </w:p>
        </w:tc>
      </w:tr>
    </w:tbl>
    <w:p>
      <w:pPr>
        <w:spacing w:line="620" w:lineRule="exact"/>
        <w:outlineLvl w:val="1"/>
        <w:rPr>
          <w:rFonts w:hint="eastAsia" w:ascii="楷体_GB2312" w:eastAsia="楷体_GB2312"/>
          <w:b/>
          <w:sz w:val="32"/>
          <w:szCs w:val="32"/>
        </w:rPr>
      </w:pPr>
      <w:bookmarkStart w:id="71" w:name="_Toc20553"/>
    </w:p>
    <w:p>
      <w:pPr>
        <w:spacing w:line="620" w:lineRule="exact"/>
        <w:outlineLvl w:val="1"/>
        <w:rPr>
          <w:rFonts w:hint="eastAsia" w:ascii="楷体_GB2312" w:eastAsia="楷体_GB2312"/>
          <w:b/>
          <w:sz w:val="32"/>
          <w:szCs w:val="32"/>
        </w:rPr>
      </w:pPr>
      <w:bookmarkStart w:id="72" w:name="_Toc8205"/>
      <w:r>
        <w:rPr>
          <w:rFonts w:hint="eastAsia" w:ascii="楷体_GB2312" w:eastAsia="楷体_GB2312"/>
          <w:b/>
          <w:sz w:val="32"/>
          <w:szCs w:val="32"/>
        </w:rPr>
        <w:t>（一）公共基础课程</w:t>
      </w:r>
      <w:bookmarkEnd w:id="71"/>
      <w:bookmarkEnd w:id="72"/>
    </w:p>
    <w:p>
      <w:pPr>
        <w:spacing w:line="480" w:lineRule="exact"/>
        <w:ind w:firstLine="560"/>
        <w:jc w:val="center"/>
        <w:rPr>
          <w:rFonts w:hint="eastAsia" w:ascii="仿宋" w:hAnsi="仿宋" w:eastAsia="仿宋" w:cs="仿宋"/>
          <w:color w:val="000000" w:themeColor="text1"/>
          <w:sz w:val="22"/>
          <w:szCs w:val="24"/>
          <w14:textFill>
            <w14:solidFill>
              <w14:schemeClr w14:val="tx1"/>
            </w14:solidFill>
          </w14:textFill>
        </w:rPr>
      </w:pPr>
      <w:r>
        <w:rPr>
          <w:rFonts w:hint="eastAsia" w:ascii="仿宋" w:hAnsi="仿宋" w:eastAsia="仿宋" w:cs="仿宋"/>
          <w:color w:val="000000" w:themeColor="text1"/>
          <w:kern w:val="1"/>
          <w:sz w:val="22"/>
          <w:szCs w:val="24"/>
          <w14:textFill>
            <w14:solidFill>
              <w14:schemeClr w14:val="tx1"/>
            </w14:solidFill>
          </w14:textFill>
        </w:rPr>
        <w:t>表</w:t>
      </w:r>
      <w:r>
        <w:rPr>
          <w:rFonts w:hint="eastAsia" w:ascii="仿宋" w:hAnsi="仿宋" w:eastAsia="仿宋" w:cs="仿宋"/>
          <w:color w:val="000000" w:themeColor="text1"/>
          <w:kern w:val="1"/>
          <w:sz w:val="22"/>
          <w:szCs w:val="24"/>
          <w:lang w:val="en-US" w:eastAsia="zh-CN"/>
          <w14:textFill>
            <w14:solidFill>
              <w14:schemeClr w14:val="tx1"/>
            </w14:solidFill>
          </w14:textFill>
        </w:rPr>
        <w:t>3</w:t>
      </w:r>
      <w:r>
        <w:rPr>
          <w:rFonts w:hint="eastAsia" w:ascii="仿宋" w:hAnsi="仿宋" w:eastAsia="仿宋" w:cs="仿宋"/>
          <w:color w:val="000000" w:themeColor="text1"/>
          <w:kern w:val="1"/>
          <w:sz w:val="22"/>
          <w:szCs w:val="24"/>
          <w14:textFill>
            <w14:solidFill>
              <w14:schemeClr w14:val="tx1"/>
            </w14:solidFill>
          </w14:textFill>
        </w:rPr>
        <w:t xml:space="preserve"> ：</w:t>
      </w:r>
      <w:r>
        <w:rPr>
          <w:rFonts w:hint="eastAsia" w:ascii="仿宋" w:hAnsi="仿宋" w:eastAsia="仿宋" w:cs="仿宋"/>
          <w:color w:val="000000" w:themeColor="text1"/>
          <w:sz w:val="22"/>
          <w:szCs w:val="24"/>
          <w14:textFill>
            <w14:solidFill>
              <w14:schemeClr w14:val="tx1"/>
            </w14:solidFill>
          </w14:textFill>
        </w:rPr>
        <w:t>公共基础课程教学内容及要求</w:t>
      </w:r>
    </w:p>
    <w:tbl>
      <w:tblPr>
        <w:tblStyle w:val="12"/>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733"/>
        <w:gridCol w:w="5851"/>
        <w:gridCol w:w="64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733"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课程名称</w:t>
            </w:r>
          </w:p>
        </w:tc>
        <w:tc>
          <w:tcPr>
            <w:tcW w:w="5851"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参考学时</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职业道德与法律</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依据《中等职业学校职业道德与法律教学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心理健康与职业生涯</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依据《中等职业学校思想政治课程标准》开设，并与专业实际和行业发展密切结合。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中国特色社会主义</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依据《中等职业学校思想政治课程标准》开设，并与专业实际和行业发展密切结合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4</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哲学与人生</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依据《中等职业学校哲学与人生教学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5</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语文</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依据《中等职业学校语文教学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144</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数学</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依据《中等职业学校数学教学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144</w:t>
            </w:r>
          </w:p>
        </w:tc>
        <w:tc>
          <w:tcPr>
            <w:tcW w:w="642"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7</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英语</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依据《中等职业学校英语教学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144</w:t>
            </w:r>
          </w:p>
        </w:tc>
        <w:tc>
          <w:tcPr>
            <w:tcW w:w="642"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8</w:t>
            </w:r>
          </w:p>
        </w:tc>
        <w:tc>
          <w:tcPr>
            <w:tcW w:w="1733"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信息技术</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eastAsia="zh-CN"/>
              </w:rPr>
              <w:t>信息技术</w:t>
            </w:r>
            <w:r>
              <w:rPr>
                <w:rFonts w:hint="eastAsia" w:ascii="仿宋" w:hAnsi="仿宋" w:eastAsia="仿宋" w:cs="仿宋"/>
                <w:color w:val="000000"/>
                <w:szCs w:val="21"/>
              </w:rPr>
              <w:t>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144</w:t>
            </w:r>
          </w:p>
        </w:tc>
        <w:tc>
          <w:tcPr>
            <w:tcW w:w="642"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9</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体育与健康</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依据《中等职业学校体育与健康教学指导纲要》开设，并与专业实际和行业发展密切结合。</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180</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w:t>
            </w:r>
          </w:p>
        </w:tc>
        <w:tc>
          <w:tcPr>
            <w:tcW w:w="1733"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艺术</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依据《中等职业学校公共艺术教学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11</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历史</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依据《中等职业学校历史教学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72</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12</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物理</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依据《中等职业学校物理教学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72</w:t>
            </w:r>
          </w:p>
        </w:tc>
        <w:tc>
          <w:tcPr>
            <w:tcW w:w="642"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18" w:type="dxa"/>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13</w:t>
            </w:r>
          </w:p>
        </w:tc>
        <w:tc>
          <w:tcPr>
            <w:tcW w:w="1733" w:type="dxa"/>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合计</w:t>
            </w:r>
          </w:p>
        </w:tc>
        <w:tc>
          <w:tcPr>
            <w:tcW w:w="5851" w:type="dxa"/>
            <w:noWrap w:val="0"/>
            <w:vAlign w:val="center"/>
          </w:tcPr>
          <w:p>
            <w:pPr>
              <w:jc w:val="left"/>
              <w:rPr>
                <w:rFonts w:ascii="仿宋" w:hAnsi="仿宋" w:eastAsia="仿宋" w:cs="仿宋"/>
                <w:color w:val="auto"/>
                <w:szCs w:val="21"/>
                <w:highlight w:val="none"/>
              </w:rPr>
            </w:pPr>
          </w:p>
        </w:tc>
        <w:tc>
          <w:tcPr>
            <w:tcW w:w="642" w:type="dxa"/>
            <w:noWrap w:val="0"/>
            <w:vAlign w:val="center"/>
          </w:tcPr>
          <w:p>
            <w:pPr>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1080</w:t>
            </w:r>
          </w:p>
        </w:tc>
        <w:tc>
          <w:tcPr>
            <w:tcW w:w="642" w:type="dxa"/>
            <w:noWrap w:val="0"/>
            <w:vAlign w:val="center"/>
          </w:tcPr>
          <w:p>
            <w:pPr>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60</w:t>
            </w:r>
          </w:p>
        </w:tc>
      </w:tr>
    </w:tbl>
    <w:p>
      <w:pPr>
        <w:spacing w:line="480" w:lineRule="exact"/>
        <w:ind w:firstLine="560"/>
        <w:jc w:val="center"/>
        <w:rPr>
          <w:rFonts w:hint="eastAsia" w:ascii="仿宋" w:hAnsi="仿宋" w:eastAsia="仿宋" w:cs="仿宋"/>
          <w:sz w:val="24"/>
          <w:szCs w:val="28"/>
          <w:lang w:eastAsia="zh-CN"/>
        </w:rPr>
      </w:pPr>
    </w:p>
    <w:p>
      <w:pPr>
        <w:numPr>
          <w:ilvl w:val="0"/>
          <w:numId w:val="4"/>
        </w:numPr>
        <w:spacing w:line="620" w:lineRule="exact"/>
        <w:ind w:firstLine="321" w:firstLineChars="100"/>
        <w:outlineLvl w:val="1"/>
        <w:rPr>
          <w:rFonts w:hint="eastAsia" w:ascii="楷体_GB2312" w:eastAsia="楷体_GB2312"/>
          <w:b/>
          <w:sz w:val="32"/>
          <w:szCs w:val="32"/>
        </w:rPr>
      </w:pPr>
      <w:bookmarkStart w:id="73" w:name="_Toc16029"/>
      <w:bookmarkStart w:id="74" w:name="_Toc26649"/>
      <w:r>
        <w:rPr>
          <w:rFonts w:hint="eastAsia" w:ascii="楷体_GB2312" w:eastAsia="楷体_GB2312"/>
          <w:b/>
          <w:sz w:val="32"/>
          <w:szCs w:val="32"/>
        </w:rPr>
        <w:t>专业（技能）课程</w:t>
      </w:r>
      <w:bookmarkEnd w:id="73"/>
      <w:bookmarkEnd w:id="74"/>
    </w:p>
    <w:p>
      <w:pPr>
        <w:numPr>
          <w:ilvl w:val="0"/>
          <w:numId w:val="5"/>
        </w:numPr>
        <w:spacing w:line="480" w:lineRule="exact"/>
        <w:ind w:left="987" w:hanging="420"/>
        <w:rPr>
          <w:rFonts w:hint="eastAsia" w:ascii="仿宋" w:hAnsi="仿宋" w:eastAsia="仿宋" w:cs="仿宋"/>
          <w:b/>
          <w:kern w:val="2"/>
          <w:sz w:val="28"/>
          <w:szCs w:val="22"/>
          <w:lang w:val="en-US" w:eastAsia="zh-CN" w:bidi="ar-SA"/>
        </w:rPr>
      </w:pPr>
      <w:r>
        <w:rPr>
          <w:rFonts w:hint="eastAsia" w:ascii="仿宋" w:hAnsi="仿宋" w:eastAsia="仿宋" w:cs="仿宋"/>
          <w:b/>
          <w:kern w:val="2"/>
          <w:sz w:val="28"/>
          <w:szCs w:val="22"/>
          <w:lang w:val="en-US" w:eastAsia="zh-CN" w:bidi="ar-SA"/>
        </w:rPr>
        <w:t>专业基础课程内容及要求</w:t>
      </w:r>
    </w:p>
    <w:p>
      <w:pPr>
        <w:spacing w:line="480" w:lineRule="exact"/>
        <w:ind w:firstLine="440" w:firstLineChars="200"/>
        <w:jc w:val="center"/>
        <w:rPr>
          <w:rFonts w:hint="eastAsia" w:ascii="仿宋" w:hAnsi="仿宋" w:eastAsia="仿宋" w:cs="仿宋"/>
          <w:sz w:val="22"/>
          <w:szCs w:val="24"/>
        </w:rPr>
      </w:pPr>
      <w:r>
        <w:rPr>
          <w:rFonts w:hint="eastAsia" w:ascii="仿宋" w:hAnsi="仿宋" w:eastAsia="仿宋" w:cs="仿宋"/>
          <w:sz w:val="22"/>
          <w:szCs w:val="24"/>
        </w:rPr>
        <w:t>表</w:t>
      </w:r>
      <w:r>
        <w:rPr>
          <w:rFonts w:hint="eastAsia" w:ascii="仿宋" w:hAnsi="仿宋" w:eastAsia="仿宋" w:cs="仿宋"/>
          <w:sz w:val="22"/>
          <w:szCs w:val="24"/>
          <w:lang w:val="en-US" w:eastAsia="zh-CN"/>
        </w:rPr>
        <w:t>4</w:t>
      </w:r>
      <w:r>
        <w:rPr>
          <w:rFonts w:hint="eastAsia" w:ascii="仿宋" w:hAnsi="仿宋" w:eastAsia="仿宋" w:cs="仿宋"/>
          <w:sz w:val="22"/>
          <w:szCs w:val="24"/>
        </w:rPr>
        <w:t xml:space="preserve"> ：专业</w:t>
      </w:r>
      <w:r>
        <w:rPr>
          <w:rFonts w:hint="eastAsia" w:ascii="仿宋" w:hAnsi="仿宋" w:eastAsia="仿宋" w:cs="仿宋"/>
          <w:sz w:val="22"/>
          <w:szCs w:val="24"/>
          <w:lang w:val="en-US" w:eastAsia="zh-CN"/>
        </w:rPr>
        <w:t>基础</w:t>
      </w:r>
      <w:r>
        <w:rPr>
          <w:rFonts w:hint="eastAsia" w:ascii="仿宋" w:hAnsi="仿宋" w:eastAsia="仿宋" w:cs="仿宋"/>
          <w:sz w:val="22"/>
          <w:szCs w:val="24"/>
        </w:rPr>
        <w:t>课教学内容及要求</w:t>
      </w:r>
    </w:p>
    <w:tbl>
      <w:tblPr>
        <w:tblStyle w:val="11"/>
        <w:tblpPr w:leftFromText="180" w:rightFromText="180" w:vertAnchor="text" w:horzAnchor="page" w:tblpX="1448" w:tblpY="185"/>
        <w:tblOverlap w:val="never"/>
        <w:tblW w:w="9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564"/>
        <w:gridCol w:w="5409"/>
        <w:gridCol w:w="81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序号</w:t>
            </w:r>
          </w:p>
        </w:tc>
        <w:tc>
          <w:tcPr>
            <w:tcW w:w="1564"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课程名称</w:t>
            </w:r>
          </w:p>
        </w:tc>
        <w:tc>
          <w:tcPr>
            <w:tcW w:w="540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18"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学时</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1</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汽车文化</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主要内容是了解汽车发展史、世界汽车简介、汽车的基本组成、汽车新技术、汽车驾驶与安全，使学生对汽车工业的发展和汽车的初步知识提前有所了解，提高学生学习汽车知识的兴趣</w:t>
            </w:r>
            <w:r>
              <w:rPr>
                <w:rFonts w:hint="eastAsia" w:ascii="仿宋" w:hAnsi="仿宋" w:eastAsia="仿宋" w:cs="仿宋"/>
                <w:kern w:val="0"/>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36</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汽车电工电子基础</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主要内容是使学生达到本专业应用性人才对汽车电工电子基本的知识和技能要求，并为后续各专业课程的学习作前期准备，同时培养学生具有一定的逻辑思维以及分析问题和解决问题的能力</w:t>
            </w:r>
            <w:r>
              <w:rPr>
                <w:rFonts w:hint="eastAsia" w:ascii="仿宋" w:hAnsi="仿宋" w:eastAsia="仿宋" w:cs="仿宋"/>
                <w:kern w:val="0"/>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36</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汽车发动机构造与拆装</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w:t>
            </w:r>
            <w:r>
              <w:rPr>
                <w:rFonts w:hint="eastAsia" w:ascii="仿宋" w:hAnsi="仿宋" w:eastAsia="仿宋" w:cs="仿宋"/>
                <w:sz w:val="24"/>
              </w:rPr>
              <w:t>了解发动机的结构和工作原理，掌握发动机维护的基 础知识，能够拆卸、装配发动机</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108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c>
          <w:tcPr>
            <w:tcW w:w="1564" w:type="dxa"/>
            <w:noWrap w:val="0"/>
            <w:vAlign w:val="center"/>
          </w:tcPr>
          <w:p>
            <w:pPr>
              <w:jc w:val="both"/>
              <w:rPr>
                <w:rFonts w:hint="eastAsia" w:ascii="仿宋" w:hAnsi="仿宋" w:eastAsia="仿宋" w:cs="宋体"/>
                <w:color w:val="000000"/>
                <w:sz w:val="24"/>
                <w:lang w:val="en-US" w:eastAsia="zh-CN"/>
              </w:rPr>
            </w:pPr>
            <w:r>
              <w:rPr>
                <w:rFonts w:hint="eastAsia" w:ascii="仿宋" w:hAnsi="仿宋" w:eastAsia="仿宋" w:cs="宋体"/>
                <w:color w:val="000000"/>
                <w:sz w:val="24"/>
                <w:lang w:val="en-US" w:eastAsia="zh-CN"/>
              </w:rPr>
              <w:t>汽车车身机构与附件拆装</w:t>
            </w:r>
          </w:p>
        </w:tc>
        <w:tc>
          <w:tcPr>
            <w:tcW w:w="5409"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kern w:val="0"/>
                <w:sz w:val="24"/>
                <w:highlight w:val="none"/>
              </w:rPr>
              <w:t>主要内容是</w:t>
            </w:r>
            <w:r>
              <w:rPr>
                <w:rFonts w:hint="eastAsia" w:ascii="仿宋" w:hAnsi="仿宋" w:eastAsia="仿宋" w:cs="仿宋"/>
                <w:sz w:val="24"/>
                <w:highlight w:val="none"/>
              </w:rPr>
              <w:t>了解汽车</w:t>
            </w:r>
            <w:r>
              <w:rPr>
                <w:rFonts w:hint="eastAsia" w:ascii="仿宋" w:hAnsi="仿宋" w:eastAsia="仿宋" w:cs="仿宋"/>
                <w:sz w:val="24"/>
                <w:highlight w:val="none"/>
                <w:lang w:eastAsia="zh-CN"/>
              </w:rPr>
              <w:t>车身附件拆装工具的使用，及汽车各部位附件拆装的内容</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r>
    </w:tbl>
    <w:p>
      <w:pPr>
        <w:numPr>
          <w:ilvl w:val="0"/>
          <w:numId w:val="0"/>
        </w:numPr>
        <w:spacing w:line="480" w:lineRule="exact"/>
        <w:ind w:left="567" w:leftChars="0"/>
        <w:rPr>
          <w:rFonts w:hint="eastAsia" w:ascii="仿宋" w:hAnsi="仿宋" w:eastAsia="仿宋" w:cs="仿宋"/>
          <w:b/>
          <w:kern w:val="2"/>
          <w:sz w:val="28"/>
          <w:szCs w:val="22"/>
          <w:lang w:val="en-US" w:eastAsia="zh-CN" w:bidi="ar-SA"/>
        </w:rPr>
      </w:pPr>
    </w:p>
    <w:p>
      <w:pPr>
        <w:numPr>
          <w:ilvl w:val="0"/>
          <w:numId w:val="5"/>
        </w:numPr>
        <w:spacing w:line="480" w:lineRule="exact"/>
        <w:ind w:left="987" w:hanging="420"/>
        <w:rPr>
          <w:rFonts w:hint="eastAsia" w:ascii="仿宋" w:hAnsi="仿宋" w:eastAsia="仿宋" w:cs="仿宋"/>
          <w:b/>
          <w:kern w:val="2"/>
          <w:sz w:val="28"/>
          <w:szCs w:val="22"/>
          <w:lang w:val="en-US" w:eastAsia="zh-CN" w:bidi="ar-SA"/>
        </w:rPr>
      </w:pPr>
      <w:r>
        <w:rPr>
          <w:rFonts w:hint="eastAsia" w:ascii="仿宋" w:hAnsi="仿宋" w:eastAsia="仿宋" w:cs="仿宋"/>
          <w:b/>
          <w:kern w:val="2"/>
          <w:sz w:val="28"/>
          <w:szCs w:val="22"/>
          <w:lang w:val="en-US" w:eastAsia="zh-CN" w:bidi="ar-SA"/>
        </w:rPr>
        <w:t>专业核心课程内容及要求</w:t>
      </w:r>
    </w:p>
    <w:p>
      <w:pPr>
        <w:spacing w:line="480" w:lineRule="exact"/>
        <w:ind w:firstLine="440" w:firstLineChars="200"/>
        <w:jc w:val="center"/>
        <w:rPr>
          <w:rFonts w:hint="eastAsia" w:ascii="仿宋" w:hAnsi="仿宋" w:eastAsia="仿宋" w:cs="仿宋"/>
          <w:sz w:val="22"/>
          <w:szCs w:val="24"/>
        </w:rPr>
      </w:pPr>
      <w:r>
        <w:rPr>
          <w:rFonts w:hint="eastAsia" w:ascii="仿宋" w:hAnsi="仿宋" w:eastAsia="仿宋" w:cs="仿宋"/>
          <w:sz w:val="22"/>
          <w:szCs w:val="24"/>
        </w:rPr>
        <w:t>表</w:t>
      </w:r>
      <w:r>
        <w:rPr>
          <w:rFonts w:hint="eastAsia" w:ascii="仿宋" w:hAnsi="仿宋" w:eastAsia="仿宋" w:cs="仿宋"/>
          <w:sz w:val="22"/>
          <w:szCs w:val="24"/>
          <w:lang w:val="en-US" w:eastAsia="zh-CN"/>
        </w:rPr>
        <w:t>5</w:t>
      </w:r>
      <w:r>
        <w:rPr>
          <w:rFonts w:hint="eastAsia" w:ascii="仿宋" w:hAnsi="仿宋" w:eastAsia="仿宋" w:cs="仿宋"/>
          <w:sz w:val="22"/>
          <w:szCs w:val="24"/>
        </w:rPr>
        <w:t>：专业核心课教学内容及要求</w:t>
      </w:r>
    </w:p>
    <w:tbl>
      <w:tblPr>
        <w:tblStyle w:val="11"/>
        <w:tblpPr w:leftFromText="180" w:rightFromText="180" w:vertAnchor="text" w:horzAnchor="page" w:tblpX="1548" w:tblpY="361"/>
        <w:tblOverlap w:val="never"/>
        <w:tblW w:w="9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564"/>
        <w:gridCol w:w="5409"/>
        <w:gridCol w:w="81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both"/>
              <w:rPr>
                <w:rFonts w:hint="eastAsia" w:ascii="仿宋" w:hAnsi="仿宋" w:eastAsia="仿宋" w:cs="仿宋"/>
                <w:sz w:val="24"/>
              </w:rPr>
            </w:pPr>
            <w:r>
              <w:rPr>
                <w:rFonts w:hint="eastAsia" w:ascii="仿宋" w:hAnsi="仿宋" w:eastAsia="仿宋" w:cs="仿宋"/>
                <w:sz w:val="24"/>
              </w:rPr>
              <w:t>序号</w:t>
            </w:r>
          </w:p>
        </w:tc>
        <w:tc>
          <w:tcPr>
            <w:tcW w:w="1564"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课程名称</w:t>
            </w:r>
          </w:p>
        </w:tc>
        <w:tc>
          <w:tcPr>
            <w:tcW w:w="540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18"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学时</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w:t>
            </w:r>
          </w:p>
        </w:tc>
        <w:tc>
          <w:tcPr>
            <w:tcW w:w="1564" w:type="dxa"/>
            <w:noWrap w:val="0"/>
            <w:vAlign w:val="center"/>
          </w:tcPr>
          <w:p>
            <w:pPr>
              <w:jc w:val="center"/>
              <w:rPr>
                <w:rFonts w:hint="eastAsia" w:ascii="仿宋" w:hAnsi="仿宋" w:eastAsia="仿宋" w:cs="Times New Roman"/>
                <w:color w:val="000000"/>
                <w:sz w:val="24"/>
                <w:lang w:eastAsia="zh-CN"/>
              </w:rPr>
            </w:pPr>
            <w:r>
              <w:rPr>
                <w:rFonts w:hint="eastAsia" w:ascii="仿宋" w:hAnsi="仿宋" w:eastAsia="仿宋" w:cs="Times New Roman"/>
                <w:color w:val="000000"/>
                <w:sz w:val="24"/>
                <w:lang w:eastAsia="zh-CN"/>
              </w:rPr>
              <w:t>定期维护</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w:t>
            </w:r>
            <w:r>
              <w:rPr>
                <w:rFonts w:hint="eastAsia" w:ascii="仿宋" w:hAnsi="仿宋" w:eastAsia="仿宋" w:cs="仿宋"/>
                <w:sz w:val="24"/>
                <w:lang w:eastAsia="zh-CN"/>
              </w:rPr>
              <w:t>了解汽车参数知识，保养周期，能熟练拆卸、装配配件方法、汽车进行</w:t>
            </w:r>
            <w:r>
              <w:rPr>
                <w:rFonts w:hint="eastAsia" w:ascii="仿宋" w:hAnsi="仿宋" w:eastAsia="仿宋" w:cs="仿宋"/>
                <w:sz w:val="24"/>
                <w:lang w:val="en-US" w:eastAsia="zh-CN"/>
              </w:rPr>
              <w:t>4万公里维护作业内容为基础，主要包括预检、车辆前部的检查、发动机机油及传动带检查等。</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108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汽车发动机机械维修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主要内容是发动机的基本认识、掌握气缸盖和配气机构的检修、气缸体和曲柄连杆机构检修、冷却系统的检修、润滑系统的检修</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汽车传动系统维修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离合器踏板位置的检查与调整、离合器打滑的检修、离合器油的检查与更换、手动变速器油的检查与更换、手动变速器挂档困难的检修、传动轴（后轮驱动）抖动和异响的检修、传动轴（前轮驱动及万向节的检修与更换）、驱动桥（前轮驱动）异响的检修和驱动桥（后轮驱动）过热的检修</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汽车悬挂、转向与制动系统维修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主要内容是汽车悬挂系统、转向系统、制动系统的故障诊断排除、调整和更换</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汽车发动机电器与控制系统检修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w:t>
            </w:r>
            <w:r>
              <w:rPr>
                <w:rFonts w:hint="eastAsia" w:ascii="仿宋" w:hAnsi="仿宋" w:eastAsia="仿宋" w:cs="仿宋"/>
                <w:sz w:val="24"/>
              </w:rPr>
              <w:t>掌握蓄电池、发电机、起动机等发动机电器的结构和 工作原理；掌握电控发动机供油、点火、进排气、控制 等系统的结构和工作原理；能运用汽车检测设备检测发动机电器与控制系统的零部件，能排除发动机电器与控 制系统简易故障</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汽车车身电气设备检修</w:t>
            </w:r>
          </w:p>
        </w:tc>
        <w:tc>
          <w:tcPr>
            <w:tcW w:w="540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主要内容是汽车照明信号系统、报警装置、汽车仪表、音响等电器设备线路故障诊断、检修及排除</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汽车空调系统检修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主要内容是汽车空调系统的基本认识以及空调系统故障诊断、检修及排除</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0" w:type="dxa"/>
            <w:gridSpan w:val="3"/>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合计</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540</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30</w:t>
            </w:r>
          </w:p>
        </w:tc>
      </w:tr>
    </w:tbl>
    <w:p>
      <w:pPr>
        <w:numPr>
          <w:ilvl w:val="0"/>
          <w:numId w:val="0"/>
        </w:numPr>
        <w:spacing w:line="480" w:lineRule="exact"/>
        <w:ind w:left="567" w:leftChars="0"/>
        <w:rPr>
          <w:rFonts w:hint="eastAsia" w:ascii="仿宋" w:hAnsi="仿宋" w:eastAsia="仿宋" w:cs="仿宋"/>
          <w:b/>
          <w:kern w:val="2"/>
          <w:sz w:val="28"/>
          <w:szCs w:val="22"/>
          <w:lang w:val="en-US" w:eastAsia="zh-CN" w:bidi="ar-SA"/>
        </w:rPr>
      </w:pPr>
    </w:p>
    <w:p>
      <w:pPr>
        <w:numPr>
          <w:ilvl w:val="0"/>
          <w:numId w:val="5"/>
        </w:numPr>
        <w:spacing w:line="480" w:lineRule="exact"/>
        <w:ind w:left="987" w:hanging="420"/>
        <w:rPr>
          <w:rFonts w:hint="eastAsia" w:ascii="仿宋" w:hAnsi="仿宋" w:eastAsia="仿宋" w:cs="仿宋"/>
          <w:bCs/>
          <w:sz w:val="28"/>
          <w:szCs w:val="32"/>
        </w:rPr>
      </w:pPr>
      <w:r>
        <w:rPr>
          <w:rFonts w:hint="eastAsia" w:ascii="仿宋" w:hAnsi="仿宋" w:eastAsia="仿宋" w:cs="仿宋"/>
          <w:b/>
          <w:kern w:val="2"/>
          <w:sz w:val="28"/>
          <w:szCs w:val="22"/>
          <w:lang w:val="en-US" w:eastAsia="zh-CN" w:bidi="ar-SA"/>
        </w:rPr>
        <w:t>专业拓展课程内容及要求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center"/>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lang w:val="en-US" w:eastAsia="zh-CN"/>
        </w:rPr>
        <w:t>表6：</w:t>
      </w:r>
      <w:r>
        <w:rPr>
          <w:rFonts w:hint="eastAsia" w:ascii="仿宋" w:hAnsi="仿宋" w:eastAsia="仿宋" w:cs="仿宋"/>
          <w:color w:val="auto"/>
          <w:sz w:val="24"/>
          <w:szCs w:val="24"/>
          <w:lang w:val="en-US" w:eastAsia="zh-CN"/>
        </w:rPr>
        <w:t>专业拓展课程教学内容及要求</w:t>
      </w:r>
    </w:p>
    <w:tbl>
      <w:tblPr>
        <w:tblStyle w:val="11"/>
        <w:tblW w:w="92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6"/>
        <w:gridCol w:w="1438"/>
        <w:gridCol w:w="5449"/>
        <w:gridCol w:w="723"/>
        <w:gridCol w:w="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课程名称</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主要教学内容和要求</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学时</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机电维修方向</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汽车发动机及底盘常见故障的诊断与排除</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了解汽车底盘各系统、总成和部件的结构、功用，掌 握底盘维护的基础知识，能够拆卸、装配汽车底盘各总成；</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汽车自动变速器维修</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了解变速器的结构和工作原理，掌握变速器维护的基础知识，能够拆卸、装配变速器。</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汽车检测设备的使用与维护</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主要内容是对车辆动力性、经济性、安全性、环保性等方面进行检测，且使用专用仪器对故障车辆性能进行检查、测试，判断出故障原因与故障点，并确定出排除故障方法的过程</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车载网络系统诊断维修</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主要内容是汽车电子和车用总线的基础知识，计算机网络和控制总线的基本概念和基础知识，车上网络系统的结构和特点，异步串行通信的基本知识及应用</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汽车检测与诊断技术</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主要内容是现代汽车性能检测的原理、方法、标准及汽车检测仪器、设备的使用。代汽车故障波形分析、数据流分析、故障码读取等先进诊断方法</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汽车保险与理赔</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主要内容是机动车辆保险认知、机动车辆保险的种类、机动车辆保险承保、机动车辆保险理赔和保险与理赔</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汽车二手车鉴定与评估</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汽车营销实务</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主要内容介绍了展厅接待、顾客分析、车辆展示与介绍、促成交易、交车服务和售后跟踪服务等汽车营销流程及有相关汽车保险、汽车美容等汽车营销的延伸服务知识和具体流程。</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语文</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依据《中等职业学校语文教学标准》开设，并注重在职业模块的教学内容中体现专业特色。</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数学</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依据《中等职业学校数学教学标准》开设，并注重在职业模块的教学内容中体现专业特色。</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英语</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依据《中等职业学校英语教学标准》开设，并注重在职业模块的教学内容中体现专业特色。</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车身修复方向</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汽车车身覆盖件维修</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主要内容是车身维修基础知识、汽车车身构造、汽车车身常用材料、钣金基本工艺、汽车车身前部的修复、汽车车身侧面的修复、汽车车身后部的修复、汽车车身塑料件的修复</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焊工工艺学</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汽车涂装基础</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主要内容是包括汽车涂装概述、汽车修补材料、汽车涂装涂料与配色、汽车补修操作、面漆喷涂、汽车涂装施工中的常见问题</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汽车钣金技术</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主要学习汽车的分类以及汽车的定级，汽车车身钣金修复时防护用品的穿戴以及所需要用到的常用工具、汽车保险杆更换与修复、汽车叶子板的更换与修复、汽车车门更换与修复</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汽车保险与理赔</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主要内容是机动车辆保险认知、机动车辆保险的种类、机动车辆保险承保、机动车辆保险理赔和保险与理赔</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汽车二手车鉴定与评估</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汽车营销实务</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主要内容介绍了展厅接待、顾客分析、车辆展示与介绍、促成交易、交车服务和售后跟踪服务等汽车营销流程及有相关汽车保险、汽车美容等汽车营销的延伸服务知识和具体流程。</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语文</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依据《中等职业学校语文教学标准》开设，并注重在职业模块的教学内容中体现专业特色。</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数学</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依据《中等职业学校数学教学标准》开设，并注重在职业模块的教学内容中体现专业特色。</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英语</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依据《中等职业学校英语教学标准》开设，并注重在职业模块的教学内容中体现专业特色。</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美容与装潢方向</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汽车车身修复与美容</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汽车内饰设计改装实物</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主要内容是内饰装潢设计、业务接待、座椅装潢、转向盘装潢、中控仪表板及内饰板装潢、顶棚装潢、汽车地板装潢</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汽车装饰与美容技术</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主要内容是汽车美容基础认识、汽车外部美容、汽车内部美容、汽车外部装饰、汽车内部装饰、汽车电器装饰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汽车美容与装潢</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主要内容美容基础认识、汽车外部美容、汽车内部美容、汽车外部装饰、汽车内部装饰、汽车电器装饰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汽车保险与理赔</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主要内容是机动车辆保险认知、机动车辆保险的种类、机动车辆保险承保、机动车辆保险理赔和保险与理赔</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汽车二手车鉴定与评估</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汽车营销实务</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主要内容介绍了展厅接待、顾客分析、车辆展示与介绍、促成交易、交车服务和售后跟踪服务等汽车营销流程及有相关汽车保险、汽车美容等汽车营销的延伸服务知识和具体流程。</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语文</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依据《中等职业学校语文教学标准》开设，并注重在职业模块的教学内容中体现专业特色。</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数学</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依据《中等职业学校数学教学标准》开设，并注重在职业模块的教学内容中体现专业特色。</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英语</w:t>
            </w:r>
          </w:p>
        </w:tc>
        <w:tc>
          <w:tcPr>
            <w:tcW w:w="54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依据《中等职业学校英语教学标准》开设，并注重在职业模块的教学内容中体现专业特色。</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bl>
    <w:p>
      <w:pPr>
        <w:pStyle w:val="2"/>
        <w:rPr>
          <w:rFonts w:hint="eastAsia"/>
          <w:lang w:val="en-US" w:eastAsia="zh-CN"/>
        </w:rPr>
      </w:pPr>
    </w:p>
    <w:p>
      <w:pPr>
        <w:pStyle w:val="5"/>
        <w:numPr>
          <w:ilvl w:val="0"/>
          <w:numId w:val="0"/>
        </w:numPr>
        <w:ind w:firstLine="281" w:firstLineChars="100"/>
        <w:outlineLvl w:val="1"/>
        <w:rPr>
          <w:rFonts w:hint="eastAsia" w:ascii="仿宋" w:hAnsi="仿宋" w:eastAsia="仿宋" w:cs="仿宋"/>
          <w:b/>
          <w:color w:val="auto"/>
          <w:sz w:val="28"/>
          <w:szCs w:val="22"/>
        </w:rPr>
      </w:pPr>
      <w:bookmarkStart w:id="75" w:name="_Toc14073"/>
      <w:bookmarkStart w:id="76" w:name="_Toc21519"/>
      <w:bookmarkStart w:id="77" w:name="_Toc18667"/>
      <w:bookmarkStart w:id="78" w:name="_Toc8463"/>
      <w:r>
        <w:rPr>
          <w:rFonts w:hint="eastAsia" w:ascii="仿宋" w:hAnsi="仿宋" w:eastAsia="仿宋" w:cs="仿宋"/>
          <w:b/>
          <w:color w:val="auto"/>
          <w:sz w:val="28"/>
          <w:szCs w:val="22"/>
          <w:lang w:val="en-US" w:eastAsia="zh-CN"/>
        </w:rPr>
        <w:t>5.</w:t>
      </w:r>
      <w:bookmarkEnd w:id="75"/>
      <w:bookmarkEnd w:id="76"/>
      <w:bookmarkEnd w:id="77"/>
      <w:bookmarkEnd w:id="78"/>
      <w:r>
        <w:rPr>
          <w:rFonts w:hint="eastAsia" w:ascii="仿宋" w:hAnsi="仿宋" w:eastAsia="仿宋" w:cs="仿宋"/>
          <w:b/>
          <w:color w:val="auto"/>
          <w:sz w:val="28"/>
          <w:szCs w:val="22"/>
          <w:lang w:val="en-US" w:eastAsia="zh-CN"/>
        </w:rPr>
        <w:t>实践性教学环节</w:t>
      </w:r>
    </w:p>
    <w:p>
      <w:pPr>
        <w:ind w:firstLine="560"/>
        <w:rPr>
          <w:rFonts w:hint="eastAsia" w:ascii="仿宋" w:hAnsi="仿宋" w:eastAsia="仿宋" w:cs="仿宋"/>
          <w:kern w:val="0"/>
          <w:sz w:val="28"/>
          <w:szCs w:val="28"/>
          <w:lang w:eastAsia="zh-CN"/>
        </w:rPr>
      </w:pP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lang w:eastAsia="zh-CN"/>
        </w:rPr>
        <w:t>）综合实训</w:t>
      </w:r>
    </w:p>
    <w:p>
      <w:pPr>
        <w:ind w:firstLine="56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综合实训主要内容为汽车维修中级工实训，</w:t>
      </w:r>
      <w:r>
        <w:rPr>
          <w:rFonts w:hint="eastAsia" w:ascii="仿宋" w:hAnsi="仿宋" w:eastAsia="仿宋" w:cs="仿宋"/>
          <w:kern w:val="0"/>
          <w:sz w:val="28"/>
          <w:szCs w:val="28"/>
          <w:lang w:eastAsia="zh-CN"/>
        </w:rPr>
        <w:t>安排在第四学期进行，</w:t>
      </w:r>
      <w:r>
        <w:rPr>
          <w:rFonts w:hint="eastAsia" w:ascii="仿宋" w:hAnsi="仿宋" w:eastAsia="仿宋" w:cs="仿宋"/>
          <w:kern w:val="0"/>
          <w:sz w:val="28"/>
          <w:szCs w:val="28"/>
          <w:lang w:val="en-US" w:eastAsia="zh-CN"/>
        </w:rPr>
        <w:t>每周2个学时，</w:t>
      </w:r>
      <w:r>
        <w:rPr>
          <w:rFonts w:hint="eastAsia" w:ascii="仿宋" w:hAnsi="仿宋" w:eastAsia="仿宋" w:cs="仿宋"/>
          <w:kern w:val="0"/>
          <w:sz w:val="28"/>
          <w:szCs w:val="28"/>
          <w:lang w:eastAsia="zh-CN"/>
        </w:rPr>
        <w:t>合计学时为</w:t>
      </w:r>
      <w:r>
        <w:rPr>
          <w:rFonts w:hint="eastAsia" w:ascii="仿宋" w:hAnsi="仿宋" w:eastAsia="仿宋" w:cs="仿宋"/>
          <w:kern w:val="0"/>
          <w:sz w:val="28"/>
          <w:szCs w:val="28"/>
          <w:lang w:val="en-US" w:eastAsia="zh-CN"/>
        </w:rPr>
        <w:t>36学时，合计学分为2学分</w:t>
      </w:r>
    </w:p>
    <w:p>
      <w:pPr>
        <w:numPr>
          <w:ilvl w:val="0"/>
          <w:numId w:val="6"/>
        </w:numPr>
        <w:spacing w:line="62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认知实习</w:t>
      </w:r>
    </w:p>
    <w:p>
      <w:pPr>
        <w:ind w:firstLine="56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 w:hAnsi="仿宋" w:eastAsia="仿宋" w:cs="仿宋"/>
          <w:kern w:val="0"/>
          <w:sz w:val="28"/>
          <w:szCs w:val="28"/>
          <w:lang w:val="en-US" w:eastAsia="zh-CN"/>
        </w:rPr>
        <w:t>认知实习安排在第一学期，为期5天。</w:t>
      </w:r>
      <w:r>
        <w:rPr>
          <w:rFonts w:hint="eastAsia" w:ascii="仿宋" w:hAnsi="仿宋" w:eastAsia="仿宋" w:cs="仿宋"/>
          <w:kern w:val="0"/>
          <w:sz w:val="28"/>
          <w:szCs w:val="28"/>
        </w:rPr>
        <w:t>为了让学生更多地了解</w:t>
      </w:r>
      <w:r>
        <w:rPr>
          <w:rFonts w:hint="eastAsia" w:ascii="仿宋" w:hAnsi="仿宋" w:eastAsia="仿宋" w:cs="仿宋"/>
          <w:kern w:val="0"/>
          <w:sz w:val="28"/>
          <w:szCs w:val="28"/>
          <w:lang w:eastAsia="zh-CN"/>
        </w:rPr>
        <w:t>汽车</w:t>
      </w:r>
      <w:r>
        <w:rPr>
          <w:rFonts w:hint="eastAsia" w:ascii="仿宋" w:hAnsi="仿宋" w:eastAsia="仿宋" w:cs="仿宋"/>
          <w:kern w:val="0"/>
          <w:sz w:val="28"/>
          <w:szCs w:val="28"/>
        </w:rPr>
        <w:t>专业，增强学生对专业的认识，提高学生对专业学习的兴趣。在第五学期组织学生到</w:t>
      </w:r>
      <w:r>
        <w:rPr>
          <w:rFonts w:hint="eastAsia" w:ascii="仿宋" w:hAnsi="仿宋" w:eastAsia="仿宋" w:cs="仿宋"/>
          <w:kern w:val="0"/>
          <w:sz w:val="28"/>
          <w:szCs w:val="28"/>
          <w:lang w:eastAsia="zh-CN"/>
        </w:rPr>
        <w:t>汽车企业</w:t>
      </w:r>
      <w:r>
        <w:rPr>
          <w:rFonts w:hint="eastAsia" w:ascii="仿宋" w:hAnsi="仿宋" w:eastAsia="仿宋" w:cs="仿宋"/>
          <w:kern w:val="0"/>
          <w:sz w:val="28"/>
          <w:szCs w:val="28"/>
        </w:rPr>
        <w:t>进行观岗实训，让学生对企业文化知识、岗位能力基本要求等有一定的了解，能较直观地了解专业相关的工作岗位，增强学生学习专业知识和掌握专业技能的信心，为后继学习专业知识和专业技能奠定坚实的基础。</w:t>
      </w:r>
    </w:p>
    <w:p>
      <w:pPr>
        <w:numPr>
          <w:ilvl w:val="0"/>
          <w:numId w:val="6"/>
        </w:numPr>
        <w:spacing w:line="620" w:lineRule="exact"/>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跟岗实习</w:t>
      </w:r>
    </w:p>
    <w:p>
      <w:pPr>
        <w:numPr>
          <w:ilvl w:val="0"/>
          <w:numId w:val="0"/>
        </w:numPr>
        <w:spacing w:line="620" w:lineRule="exact"/>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跟岗实习安排在第五学期，为期一周，</w:t>
      </w:r>
      <w:r>
        <w:rPr>
          <w:rFonts w:hint="eastAsia" w:ascii="仿宋" w:hAnsi="仿宋" w:eastAsia="仿宋" w:cs="仿宋"/>
          <w:color w:val="auto"/>
          <w:kern w:val="0"/>
          <w:sz w:val="28"/>
          <w:szCs w:val="28"/>
        </w:rPr>
        <w:t>组织学生到</w:t>
      </w:r>
      <w:r>
        <w:rPr>
          <w:rFonts w:hint="eastAsia" w:ascii="仿宋" w:hAnsi="仿宋" w:eastAsia="仿宋" w:cs="仿宋"/>
          <w:color w:val="auto"/>
          <w:kern w:val="0"/>
          <w:sz w:val="28"/>
          <w:szCs w:val="28"/>
          <w:lang w:eastAsia="zh-CN"/>
        </w:rPr>
        <w:t>汽车</w:t>
      </w:r>
      <w:r>
        <w:rPr>
          <w:rFonts w:hint="eastAsia" w:ascii="仿宋" w:hAnsi="仿宋" w:eastAsia="仿宋" w:cs="仿宋"/>
          <w:color w:val="auto"/>
          <w:kern w:val="0"/>
          <w:sz w:val="28"/>
          <w:szCs w:val="28"/>
        </w:rPr>
        <w:t>企业进行跟岗实训，巩固专项实训过程中掌握的岗位操作技能，增强学生对</w:t>
      </w:r>
      <w:r>
        <w:rPr>
          <w:rFonts w:hint="eastAsia" w:ascii="仿宋" w:hAnsi="仿宋" w:eastAsia="仿宋" w:cs="仿宋"/>
          <w:color w:val="auto"/>
          <w:kern w:val="0"/>
          <w:sz w:val="28"/>
          <w:szCs w:val="28"/>
          <w:lang w:eastAsia="zh-CN"/>
        </w:rPr>
        <w:t>汽修</w:t>
      </w:r>
      <w:r>
        <w:rPr>
          <w:rFonts w:hint="eastAsia" w:ascii="仿宋" w:hAnsi="仿宋" w:eastAsia="仿宋" w:cs="仿宋"/>
          <w:color w:val="auto"/>
          <w:kern w:val="0"/>
          <w:sz w:val="28"/>
          <w:szCs w:val="28"/>
        </w:rPr>
        <w:t>行业的感性认识，提高专业技能，培养吃苦耐劳的敬业精神，培养沟通合作能力和责任意识。在综合实训实训项目与企业岗位操作紧密结合，为参加</w:t>
      </w:r>
      <w:r>
        <w:rPr>
          <w:rFonts w:hint="eastAsia" w:ascii="仿宋" w:hAnsi="仿宋" w:eastAsia="仿宋" w:cs="仿宋"/>
          <w:color w:val="auto"/>
          <w:kern w:val="0"/>
          <w:sz w:val="28"/>
          <w:szCs w:val="28"/>
          <w:lang w:eastAsia="zh-CN"/>
        </w:rPr>
        <w:t>岗位实习</w:t>
      </w:r>
      <w:r>
        <w:rPr>
          <w:rFonts w:hint="eastAsia" w:ascii="仿宋" w:hAnsi="仿宋" w:eastAsia="仿宋" w:cs="仿宋"/>
          <w:color w:val="auto"/>
          <w:kern w:val="0"/>
          <w:sz w:val="28"/>
          <w:szCs w:val="28"/>
        </w:rPr>
        <w:t>、毕业就业打下坚实基础</w:t>
      </w:r>
      <w:r>
        <w:rPr>
          <w:rFonts w:hint="eastAsia" w:ascii="仿宋" w:hAnsi="仿宋" w:eastAsia="仿宋" w:cs="仿宋"/>
          <w:color w:val="auto"/>
          <w:kern w:val="0"/>
          <w:sz w:val="28"/>
          <w:szCs w:val="28"/>
          <w:lang w:eastAsia="zh-CN"/>
        </w:rPr>
        <w:t>。</w:t>
      </w:r>
    </w:p>
    <w:p>
      <w:pPr>
        <w:numPr>
          <w:ilvl w:val="0"/>
          <w:numId w:val="6"/>
        </w:numPr>
        <w:spacing w:line="62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岗位实习</w:t>
      </w:r>
    </w:p>
    <w:p>
      <w:pPr>
        <w:numPr>
          <w:ilvl w:val="0"/>
          <w:numId w:val="0"/>
        </w:numPr>
        <w:spacing w:line="620" w:lineRule="exact"/>
        <w:ind w:firstLine="560" w:firstLineChars="200"/>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eastAsia="zh-CN"/>
        </w:rPr>
        <w:t>岗位实习安排在第五学期进行，实习时间为2</w:t>
      </w:r>
      <w:r>
        <w:rPr>
          <w:rFonts w:hint="eastAsia" w:ascii="仿宋" w:hAnsi="仿宋" w:eastAsia="仿宋" w:cs="仿宋"/>
          <w:color w:val="auto"/>
          <w:kern w:val="0"/>
          <w:sz w:val="28"/>
          <w:szCs w:val="28"/>
          <w:lang w:val="en-US" w:eastAsia="zh-CN"/>
        </w:rPr>
        <w:t>0</w:t>
      </w:r>
      <w:r>
        <w:rPr>
          <w:rFonts w:hint="eastAsia" w:ascii="仿宋" w:hAnsi="仿宋" w:eastAsia="仿宋" w:cs="仿宋"/>
          <w:color w:val="auto"/>
          <w:kern w:val="0"/>
          <w:sz w:val="28"/>
          <w:szCs w:val="28"/>
          <w:lang w:eastAsia="zh-CN"/>
        </w:rPr>
        <w:t>周</w:t>
      </w:r>
      <w:r>
        <w:rPr>
          <w:rFonts w:hint="eastAsia" w:ascii="仿宋" w:hAnsi="仿宋" w:eastAsia="仿宋" w:cs="仿宋"/>
          <w:color w:val="auto"/>
          <w:kern w:val="0"/>
          <w:sz w:val="28"/>
          <w:szCs w:val="28"/>
          <w:lang w:val="en-US" w:eastAsia="zh-CN"/>
        </w:rPr>
        <w:t>，</w:t>
      </w:r>
      <w:r>
        <w:rPr>
          <w:rFonts w:hint="eastAsia" w:ascii="仿宋" w:hAnsi="仿宋" w:eastAsia="仿宋" w:cs="仿宋"/>
          <w:color w:val="auto"/>
          <w:kern w:val="0"/>
          <w:sz w:val="28"/>
          <w:szCs w:val="28"/>
          <w:lang w:eastAsia="zh-CN"/>
        </w:rPr>
        <w:t>每周</w:t>
      </w:r>
      <w:r>
        <w:rPr>
          <w:rFonts w:hint="eastAsia" w:ascii="仿宋" w:hAnsi="仿宋" w:eastAsia="仿宋" w:cs="仿宋"/>
          <w:color w:val="auto"/>
          <w:kern w:val="0"/>
          <w:sz w:val="28"/>
          <w:szCs w:val="28"/>
          <w:lang w:val="en-US" w:eastAsia="zh-CN"/>
        </w:rPr>
        <w:t>30</w:t>
      </w:r>
      <w:r>
        <w:rPr>
          <w:rFonts w:hint="eastAsia" w:ascii="仿宋" w:hAnsi="仿宋" w:eastAsia="仿宋" w:cs="仿宋"/>
          <w:color w:val="auto"/>
          <w:kern w:val="0"/>
          <w:sz w:val="28"/>
          <w:szCs w:val="28"/>
          <w:lang w:eastAsia="zh-CN"/>
        </w:rPr>
        <w:t>小时，合计</w:t>
      </w:r>
      <w:r>
        <w:rPr>
          <w:rFonts w:hint="eastAsia" w:ascii="仿宋" w:hAnsi="仿宋" w:eastAsia="仿宋" w:cs="仿宋"/>
          <w:color w:val="auto"/>
          <w:kern w:val="0"/>
          <w:sz w:val="28"/>
          <w:szCs w:val="28"/>
          <w:lang w:val="en-US" w:eastAsia="zh-CN"/>
        </w:rPr>
        <w:t>600学时、30学分</w:t>
      </w:r>
      <w:r>
        <w:rPr>
          <w:rFonts w:hint="eastAsia" w:ascii="仿宋" w:hAnsi="仿宋" w:eastAsia="仿宋" w:cs="仿宋"/>
          <w:color w:val="auto"/>
          <w:kern w:val="0"/>
          <w:sz w:val="28"/>
          <w:szCs w:val="28"/>
          <w:lang w:eastAsia="zh-CN"/>
        </w:rPr>
        <w:t>。</w:t>
      </w:r>
    </w:p>
    <w:p>
      <w:pPr>
        <w:numPr>
          <w:ilvl w:val="0"/>
          <w:numId w:val="0"/>
        </w:numPr>
        <w:spacing w:line="620" w:lineRule="exact"/>
        <w:ind w:firstLine="560" w:firstLineChars="200"/>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eastAsia="zh-CN"/>
        </w:rPr>
        <w:t>专业岗位实习在校企合作企业或社会行业的相应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汽车行业现况，了解汽车维修行业各岗位对人才的需求，培养吃苦耐劳的品质和良好的职业道德、职业素质；培养与人交流、沟通的能力，增强团队合作精神，促进学生由学校人向社会人的转变。</w:t>
      </w:r>
    </w:p>
    <w:p>
      <w:pPr>
        <w:numPr>
          <w:ilvl w:val="0"/>
          <w:numId w:val="0"/>
        </w:numPr>
        <w:spacing w:line="620" w:lineRule="exact"/>
        <w:ind w:firstLine="560" w:firstLineChars="200"/>
        <w:rPr>
          <w:rFonts w:hint="eastAsia" w:ascii="仿宋" w:hAnsi="仿宋" w:eastAsia="仿宋" w:cs="仿宋"/>
          <w:color w:val="auto"/>
          <w:kern w:val="0"/>
          <w:sz w:val="28"/>
          <w:szCs w:val="28"/>
        </w:rPr>
      </w:pPr>
      <w:bookmarkStart w:id="79" w:name="_Toc2549"/>
      <w:r>
        <w:rPr>
          <w:rFonts w:hint="eastAsia" w:ascii="仿宋" w:hAnsi="仿宋" w:eastAsia="仿宋" w:cs="仿宋"/>
          <w:color w:val="auto"/>
          <w:kern w:val="0"/>
          <w:sz w:val="28"/>
          <w:szCs w:val="28"/>
        </w:rPr>
        <w:t>教学进程总体安排</w:t>
      </w:r>
      <w:bookmarkEnd w:id="79"/>
    </w:p>
    <w:p>
      <w:pPr>
        <w:numPr>
          <w:ilvl w:val="0"/>
          <w:numId w:val="0"/>
        </w:numPr>
        <w:spacing w:line="620" w:lineRule="exact"/>
        <w:ind w:firstLine="560" w:firstLineChars="200"/>
        <w:rPr>
          <w:rFonts w:hint="eastAsia" w:ascii="仿宋" w:hAnsi="仿宋" w:eastAsia="仿宋" w:cs="仿宋"/>
          <w:color w:val="auto"/>
          <w:kern w:val="0"/>
          <w:sz w:val="28"/>
          <w:szCs w:val="28"/>
          <w:lang w:val="en-US" w:eastAsia="zh-CN"/>
        </w:rPr>
      </w:pPr>
      <w:bookmarkStart w:id="80" w:name="_Toc15469"/>
      <w:bookmarkStart w:id="81" w:name="_Toc25301"/>
      <w:r>
        <w:rPr>
          <w:rFonts w:hint="eastAsia" w:ascii="仿宋" w:hAnsi="仿宋" w:eastAsia="仿宋" w:cs="仿宋"/>
          <w:color w:val="auto"/>
          <w:kern w:val="0"/>
          <w:sz w:val="28"/>
          <w:szCs w:val="28"/>
          <w:lang w:val="en-US" w:eastAsia="zh-CN"/>
        </w:rPr>
        <w:t>总体要求</w:t>
      </w:r>
      <w:bookmarkEnd w:id="80"/>
      <w:bookmarkEnd w:id="81"/>
    </w:p>
    <w:p>
      <w:pPr>
        <w:numPr>
          <w:ilvl w:val="0"/>
          <w:numId w:val="0"/>
        </w:numPr>
        <w:spacing w:line="620" w:lineRule="exact"/>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教学总周数110周（岗位实习为半年，按20周计算），每学期教学为18周，不含半期、期末和机动时间，全学年为36周，每周27个学时，总学时为3060，总学分为170。</w:t>
      </w:r>
    </w:p>
    <w:p>
      <w:pPr>
        <w:numPr>
          <w:ilvl w:val="0"/>
          <w:numId w:val="0"/>
        </w:numPr>
        <w:spacing w:line="620" w:lineRule="exact"/>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第1-2学年：</w:t>
      </w:r>
      <w:r>
        <w:rPr>
          <w:rFonts w:hint="eastAsia" w:ascii="仿宋" w:hAnsi="仿宋" w:eastAsia="仿宋" w:cs="仿宋"/>
          <w:color w:val="auto"/>
          <w:kern w:val="0"/>
          <w:sz w:val="28"/>
          <w:szCs w:val="28"/>
        </w:rPr>
        <w:t>每周按2</w:t>
      </w:r>
      <w:r>
        <w:rPr>
          <w:rFonts w:hint="eastAsia" w:ascii="仿宋" w:hAnsi="仿宋" w:eastAsia="仿宋" w:cs="仿宋"/>
          <w:color w:val="auto"/>
          <w:kern w:val="0"/>
          <w:sz w:val="28"/>
          <w:szCs w:val="28"/>
          <w:lang w:val="en-US" w:eastAsia="zh-CN"/>
        </w:rPr>
        <w:t>7</w:t>
      </w:r>
      <w:r>
        <w:rPr>
          <w:rFonts w:hint="eastAsia" w:ascii="仿宋" w:hAnsi="仿宋" w:eastAsia="仿宋" w:cs="仿宋"/>
          <w:color w:val="auto"/>
          <w:kern w:val="0"/>
          <w:sz w:val="28"/>
          <w:szCs w:val="28"/>
        </w:rPr>
        <w:t>课时计算，共</w:t>
      </w:r>
      <w:r>
        <w:rPr>
          <w:rFonts w:hint="eastAsia" w:ascii="仿宋" w:hAnsi="仿宋" w:eastAsia="仿宋" w:cs="仿宋"/>
          <w:color w:val="auto"/>
          <w:kern w:val="0"/>
          <w:sz w:val="28"/>
          <w:szCs w:val="28"/>
          <w:lang w:val="en-US" w:eastAsia="zh-CN"/>
        </w:rPr>
        <w:t>1944</w:t>
      </w:r>
      <w:r>
        <w:rPr>
          <w:rFonts w:hint="eastAsia" w:ascii="仿宋" w:hAnsi="仿宋" w:eastAsia="仿宋" w:cs="仿宋"/>
          <w:color w:val="auto"/>
          <w:kern w:val="0"/>
          <w:sz w:val="28"/>
          <w:szCs w:val="28"/>
        </w:rPr>
        <w:t>学时（36周*2年*2</w:t>
      </w:r>
      <w:r>
        <w:rPr>
          <w:rFonts w:hint="eastAsia" w:ascii="仿宋" w:hAnsi="仿宋" w:eastAsia="仿宋" w:cs="仿宋"/>
          <w:color w:val="auto"/>
          <w:kern w:val="0"/>
          <w:sz w:val="28"/>
          <w:szCs w:val="28"/>
          <w:lang w:val="en-US" w:eastAsia="zh-CN"/>
        </w:rPr>
        <w:t>7</w:t>
      </w:r>
      <w:r>
        <w:rPr>
          <w:rFonts w:hint="eastAsia" w:ascii="仿宋" w:hAnsi="仿宋" w:eastAsia="仿宋" w:cs="仿宋"/>
          <w:color w:val="auto"/>
          <w:kern w:val="0"/>
          <w:sz w:val="28"/>
          <w:szCs w:val="28"/>
        </w:rPr>
        <w:t>），折合</w:t>
      </w:r>
      <w:r>
        <w:rPr>
          <w:rFonts w:hint="eastAsia" w:ascii="仿宋" w:hAnsi="仿宋" w:eastAsia="仿宋" w:cs="仿宋"/>
          <w:color w:val="auto"/>
          <w:kern w:val="0"/>
          <w:sz w:val="28"/>
          <w:szCs w:val="28"/>
          <w:lang w:val="en-US" w:eastAsia="zh-CN"/>
        </w:rPr>
        <w:t>108</w:t>
      </w:r>
      <w:r>
        <w:rPr>
          <w:rFonts w:hint="eastAsia" w:ascii="仿宋" w:hAnsi="仿宋" w:eastAsia="仿宋" w:cs="仿宋"/>
          <w:color w:val="auto"/>
          <w:kern w:val="0"/>
          <w:sz w:val="28"/>
          <w:szCs w:val="28"/>
        </w:rPr>
        <w:t>学分；</w:t>
      </w:r>
    </w:p>
    <w:p>
      <w:pPr>
        <w:numPr>
          <w:ilvl w:val="0"/>
          <w:numId w:val="0"/>
        </w:numPr>
        <w:spacing w:line="620" w:lineRule="exact"/>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第3学年：</w:t>
      </w:r>
      <w:r>
        <w:rPr>
          <w:rFonts w:hint="eastAsia" w:ascii="仿宋" w:hAnsi="仿宋" w:eastAsia="仿宋" w:cs="仿宋"/>
          <w:color w:val="auto"/>
          <w:kern w:val="0"/>
          <w:sz w:val="28"/>
          <w:szCs w:val="28"/>
        </w:rPr>
        <w:t>每周按2</w:t>
      </w:r>
      <w:r>
        <w:rPr>
          <w:rFonts w:hint="eastAsia" w:ascii="仿宋" w:hAnsi="仿宋" w:eastAsia="仿宋" w:cs="仿宋"/>
          <w:color w:val="auto"/>
          <w:kern w:val="0"/>
          <w:sz w:val="28"/>
          <w:szCs w:val="28"/>
          <w:lang w:val="en-US" w:eastAsia="zh-CN"/>
        </w:rPr>
        <w:t>7</w:t>
      </w:r>
      <w:r>
        <w:rPr>
          <w:rFonts w:hint="eastAsia" w:ascii="仿宋" w:hAnsi="仿宋" w:eastAsia="仿宋" w:cs="仿宋"/>
          <w:color w:val="auto"/>
          <w:kern w:val="0"/>
          <w:sz w:val="28"/>
          <w:szCs w:val="28"/>
        </w:rPr>
        <w:t>课时计算</w:t>
      </w:r>
      <w:r>
        <w:rPr>
          <w:rFonts w:hint="eastAsia" w:ascii="仿宋" w:hAnsi="仿宋" w:eastAsia="仿宋" w:cs="仿宋"/>
          <w:color w:val="auto"/>
          <w:kern w:val="0"/>
          <w:sz w:val="28"/>
          <w:szCs w:val="28"/>
          <w:lang w:eastAsia="zh-CN"/>
        </w:rPr>
        <w:t>，共</w:t>
      </w:r>
      <w:r>
        <w:rPr>
          <w:rFonts w:hint="eastAsia" w:ascii="仿宋" w:hAnsi="仿宋" w:eastAsia="仿宋" w:cs="仿宋"/>
          <w:color w:val="auto"/>
          <w:kern w:val="0"/>
          <w:sz w:val="28"/>
          <w:szCs w:val="28"/>
          <w:lang w:val="en-US" w:eastAsia="zh-CN"/>
        </w:rPr>
        <w:t>1086学时。其中岗位实习600学时，折合20学分；上课学时486学时，折合27学分</w:t>
      </w:r>
    </w:p>
    <w:p>
      <w:pPr>
        <w:numPr>
          <w:ilvl w:val="0"/>
          <w:numId w:val="0"/>
        </w:numPr>
        <w:spacing w:line="620" w:lineRule="exact"/>
        <w:ind w:firstLine="560" w:firstLineChars="200"/>
        <w:rPr>
          <w:rFonts w:hint="eastAsia" w:ascii="仿宋" w:hAnsi="仿宋" w:eastAsia="仿宋" w:cs="仿宋"/>
          <w:color w:val="auto"/>
          <w:kern w:val="0"/>
          <w:sz w:val="28"/>
          <w:szCs w:val="28"/>
          <w:lang w:val="en-US" w:eastAsia="zh-CN"/>
        </w:rPr>
      </w:pPr>
    </w:p>
    <w:p>
      <w:pPr>
        <w:numPr>
          <w:ilvl w:val="0"/>
          <w:numId w:val="0"/>
        </w:numPr>
        <w:spacing w:line="620" w:lineRule="exact"/>
        <w:ind w:firstLine="560" w:firstLineChars="200"/>
        <w:rPr>
          <w:rFonts w:hint="eastAsia" w:ascii="仿宋" w:hAnsi="仿宋" w:eastAsia="仿宋" w:cs="仿宋"/>
          <w:color w:val="auto"/>
          <w:kern w:val="0"/>
          <w:sz w:val="28"/>
          <w:szCs w:val="28"/>
          <w:lang w:eastAsia="zh-CN"/>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5"/>
        <w:numPr>
          <w:ilvl w:val="0"/>
          <w:numId w:val="7"/>
        </w:numPr>
        <w:bidi w:val="0"/>
        <w:outlineLvl w:val="1"/>
        <w:rPr>
          <w:rFonts w:hint="eastAsia"/>
          <w:b/>
          <w:bCs/>
          <w:lang w:val="en-US" w:eastAsia="zh-CN"/>
        </w:rPr>
      </w:pPr>
      <w:bookmarkStart w:id="82" w:name="_Toc21436"/>
      <w:bookmarkStart w:id="83" w:name="_Toc19177"/>
      <w:r>
        <w:rPr>
          <w:rFonts w:hint="eastAsia"/>
          <w:b/>
          <w:bCs/>
          <w:lang w:val="en-US" w:eastAsia="zh-CN"/>
        </w:rPr>
        <w:t>教学进度安排</w:t>
      </w:r>
      <w:bookmarkEnd w:id="82"/>
      <w:bookmarkEnd w:id="83"/>
    </w:p>
    <w:p>
      <w:pPr>
        <w:spacing w:line="620" w:lineRule="exact"/>
        <w:ind w:firstLine="480" w:firstLineChars="200"/>
        <w:jc w:val="center"/>
        <w:rPr>
          <w:rFonts w:hint="eastAsia" w:ascii="仿宋" w:hAnsi="仿宋" w:eastAsia="仿宋" w:cs="仿宋"/>
          <w:sz w:val="24"/>
          <w:szCs w:val="24"/>
          <w:lang w:eastAsia="zh-CN"/>
        </w:rPr>
      </w:pPr>
      <w:r>
        <w:rPr>
          <w:rFonts w:hint="eastAsia" w:ascii="仿宋_GB2312" w:eastAsia="仿宋_GB2312"/>
          <w:color w:val="000000" w:themeColor="text1"/>
          <w:sz w:val="24"/>
          <w:szCs w:val="24"/>
          <w:lang w:val="en-US" w:eastAsia="zh-CN"/>
          <w14:textFill>
            <w14:solidFill>
              <w14:schemeClr w14:val="tx1"/>
            </w14:solidFill>
          </w14:textFill>
        </w:rPr>
        <w:t>表10：三年运行计表</w:t>
      </w:r>
    </w:p>
    <w:tbl>
      <w:tblPr>
        <w:tblStyle w:val="11"/>
        <w:tblW w:w="151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660"/>
        <w:gridCol w:w="1170"/>
        <w:gridCol w:w="2670"/>
        <w:gridCol w:w="675"/>
        <w:gridCol w:w="675"/>
        <w:gridCol w:w="675"/>
        <w:gridCol w:w="675"/>
        <w:gridCol w:w="675"/>
        <w:gridCol w:w="675"/>
        <w:gridCol w:w="675"/>
        <w:gridCol w:w="675"/>
        <w:gridCol w:w="675"/>
        <w:gridCol w:w="675"/>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类别</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2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20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参考学时</w:t>
            </w:r>
          </w:p>
        </w:tc>
        <w:tc>
          <w:tcPr>
            <w:tcW w:w="40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各学期周课时和实训实习安排</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第一学年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第二学年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第三学年</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理论学时</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实践学时</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四</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五</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六</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18周</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基础模块</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公共基础课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思想政治</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岗位实习</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语文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英语</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011110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体育与健康</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信息技术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011112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艺术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011114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小计（占总学时35.6％）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60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1080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738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342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13</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专业模块</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专业基础课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057101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汽车文化</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057103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汽车电工电子基础</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057106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汽车发动机构造与拆装</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057104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车身结构与附件拆装</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小计（占总学时8.3％）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252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101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151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专业核心课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054101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汽车定期维护</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054102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汽车发动机机械维修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054103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汽车传动系统维修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054104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汽车悬挂、转向与制动系统维修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054105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汽车发动机电器与控制系统检修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054106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汽车车身电气设备检修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054107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汽车空调系统检修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小计（占总学时17.9％）</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30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540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162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378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12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8</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拓展模块</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选修课（31学时）</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机电维修方向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055101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汽车发动机及底盘常见故障的诊断与排除</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055102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汽车自动变速器维修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055104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汽车检测设备的使用与维护</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车载网络系统诊断维修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汽车检测与诊断技术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055106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汽车保险与理赔</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汽车二手车鉴定与评估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056404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汽车营销实务</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语文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英语</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小计（占总学时18.4％）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41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738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 xml:space="preserve">448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 xml:space="preserve">290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6</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车身修复方向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汽车车身覆盖件维修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焊工工艺学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汽车涂装基础</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汽车钣金技术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汽车保险与理赔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汽车二手车鉴定与评估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056404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汽车营销实务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36"/>
                <w:szCs w:val="36"/>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语文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英语</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小计（占总学时18.4％）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41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738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 xml:space="preserve">448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 xml:space="preserve">290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6</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美容与装潢方向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汽车车身修复与美容</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汽车内饰设计改装实物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76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汽车装饰与美容技术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汽车美容与装潢</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汽车保险与理赔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汽车二手车鉴定与评估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056404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汽车营销实务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语文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英语</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小计（占总学时18.4％）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43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774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 xml:space="preserve">459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 xml:space="preserve">315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6</w:t>
            </w: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岗位实习</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FF0000"/>
                <w:sz w:val="18"/>
                <w:szCs w:val="18"/>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岗位实习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小计（占总学时19.8％）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FF0000"/>
                <w:kern w:val="0"/>
                <w:sz w:val="18"/>
                <w:szCs w:val="18"/>
                <w:u w:val="none"/>
                <w:lang w:val="en-US" w:eastAsia="zh-CN" w:bidi="ar"/>
              </w:rPr>
              <w:t>600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7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军训</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7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入学教育</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7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毕业教育</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7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各学期课堂教学周学时数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FF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7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3060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课程比例</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公共基础课占比=（公共基础课必修学时+限定选修学时）/应修总学时</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选修课学时占比=（应修公共选修课学时+应修专业选修课）/应修总学时</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实践教学学时占比=应修实践教学学时/应修总学时</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19.80%</w:t>
            </w:r>
          </w:p>
        </w:tc>
      </w:tr>
    </w:tbl>
    <w:p>
      <w:pPr>
        <w:spacing w:line="620" w:lineRule="exact"/>
        <w:ind w:firstLine="480" w:firstLineChars="200"/>
        <w:rPr>
          <w:rFonts w:hint="eastAsia" w:ascii="仿宋" w:hAnsi="仿宋" w:eastAsia="仿宋" w:cs="仿宋"/>
          <w:sz w:val="24"/>
          <w:szCs w:val="24"/>
          <w:lang w:eastAsia="zh-CN"/>
        </w:rPr>
      </w:pPr>
    </w:p>
    <w:p>
      <w:pPr>
        <w:spacing w:line="620" w:lineRule="exact"/>
        <w:ind w:firstLine="480" w:firstLineChars="200"/>
        <w:rPr>
          <w:rFonts w:hint="eastAsia" w:ascii="仿宋" w:hAnsi="仿宋" w:eastAsia="仿宋" w:cs="仿宋"/>
          <w:sz w:val="24"/>
          <w:szCs w:val="24"/>
          <w:lang w:eastAsia="zh-CN"/>
        </w:rPr>
      </w:pPr>
    </w:p>
    <w:p>
      <w:pPr>
        <w:spacing w:line="620" w:lineRule="exact"/>
        <w:ind w:firstLine="480" w:firstLineChars="200"/>
        <w:rPr>
          <w:rFonts w:hint="eastAsia" w:ascii="仿宋" w:hAnsi="仿宋" w:eastAsia="仿宋" w:cs="仿宋"/>
          <w:sz w:val="24"/>
          <w:szCs w:val="24"/>
          <w:lang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line="620" w:lineRule="exact"/>
        <w:outlineLvl w:val="0"/>
        <w:rPr>
          <w:rFonts w:hint="eastAsia" w:ascii="黑体" w:eastAsia="黑体"/>
          <w:sz w:val="32"/>
          <w:szCs w:val="32"/>
        </w:rPr>
      </w:pPr>
      <w:bookmarkStart w:id="84" w:name="_Toc15204"/>
      <w:r>
        <w:rPr>
          <w:rFonts w:hint="eastAsia" w:ascii="黑体" w:eastAsia="黑体"/>
          <w:sz w:val="32"/>
          <w:szCs w:val="32"/>
        </w:rPr>
        <w:t>八、实施保障</w:t>
      </w:r>
      <w:bookmarkEnd w:id="84"/>
    </w:p>
    <w:p>
      <w:pPr>
        <w:spacing w:line="620" w:lineRule="exact"/>
        <w:ind w:firstLine="643" w:firstLineChars="200"/>
        <w:outlineLvl w:val="1"/>
        <w:rPr>
          <w:rFonts w:hint="eastAsia" w:ascii="楷体_GB2312" w:eastAsia="楷体_GB2312"/>
          <w:b/>
          <w:sz w:val="32"/>
          <w:szCs w:val="32"/>
        </w:rPr>
      </w:pPr>
      <w:bookmarkStart w:id="85" w:name="_Toc3719"/>
      <w:r>
        <w:rPr>
          <w:rFonts w:hint="eastAsia" w:ascii="楷体_GB2312" w:eastAsia="楷体_GB2312"/>
          <w:b/>
          <w:sz w:val="32"/>
          <w:szCs w:val="32"/>
        </w:rPr>
        <w:t>（一）师资队伍</w:t>
      </w:r>
      <w:bookmarkEnd w:id="85"/>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师资队伍建设是本专业建设和课程改革的关键。按照专业培养目标</w:t>
      </w:r>
      <w:r>
        <w:rPr>
          <w:rFonts w:hint="eastAsia" w:ascii="宋体" w:hAnsi="宋体"/>
          <w:sz w:val="24"/>
          <w:lang w:eastAsia="zh-CN"/>
        </w:rPr>
        <w:t>的要</w:t>
      </w:r>
      <w:r>
        <w:rPr>
          <w:rFonts w:hint="eastAsia" w:ascii="宋体" w:hAnsi="宋体"/>
          <w:sz w:val="24"/>
        </w:rPr>
        <w:t>求，本专业师资队伍构成如图所示</w:t>
      </w:r>
      <w:r>
        <w:rPr>
          <w:rFonts w:hint="eastAsia" w:ascii="宋体" w:hAnsi="宋体"/>
          <w:sz w:val="24"/>
          <w:lang w:eastAsia="zh-CN"/>
        </w:rPr>
        <w:t>。</w:t>
      </w:r>
      <w:r>
        <w:rPr>
          <w:rFonts w:hint="eastAsia" w:ascii="宋体" w:hAnsi="宋体"/>
          <w:sz w:val="24"/>
        </w:rPr>
        <w:t>本专业教学团队人数按师生比1:25配置，专兼职教师比例为</w:t>
      </w:r>
      <w:r>
        <w:rPr>
          <w:rFonts w:hint="eastAsia" w:ascii="宋体" w:hAnsi="宋体"/>
          <w:sz w:val="24"/>
          <w:lang w:val="en-US" w:eastAsia="zh-CN"/>
        </w:rPr>
        <w:t>1:1.5。</w:t>
      </w:r>
    </w:p>
    <w:p>
      <w:pPr>
        <w:keepNext w:val="0"/>
        <w:keepLines w:val="0"/>
        <w:widowControl/>
        <w:suppressLineNumbers w:val="0"/>
        <w:jc w:val="left"/>
        <w:textAlignment w:val="center"/>
        <w:rPr>
          <w:rFonts w:hint="eastAsia" w:ascii="仿宋" w:hAnsi="仿宋" w:cs="仿宋" w:eastAsiaTheme="minorEastAsia"/>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drawing>
          <wp:inline distT="0" distB="0" distL="114300" distR="114300">
            <wp:extent cx="5271135" cy="1931035"/>
            <wp:effectExtent l="0" t="0" r="5715" b="12065"/>
            <wp:docPr id="2" name="图片 2" descr="168791562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7915626284"/>
                    <pic:cNvPicPr>
                      <a:picLocks noChangeAspect="1"/>
                    </pic:cNvPicPr>
                  </pic:nvPicPr>
                  <pic:blipFill>
                    <a:blip r:embed="rId7"/>
                    <a:stretch>
                      <a:fillRect/>
                    </a:stretch>
                  </pic:blipFill>
                  <pic:spPr>
                    <a:xfrm>
                      <a:off x="0" y="0"/>
                      <a:ext cx="5271135" cy="1931035"/>
                    </a:xfrm>
                    <a:prstGeom prst="rect">
                      <a:avLst/>
                    </a:prstGeom>
                  </pic:spPr>
                </pic:pic>
              </a:graphicData>
            </a:graphic>
          </wp:inline>
        </w:drawing>
      </w:r>
    </w:p>
    <w:p>
      <w:pPr>
        <w:spacing w:line="560" w:lineRule="exact"/>
        <w:ind w:firstLine="482" w:firstLineChars="200"/>
        <w:rPr>
          <w:rFonts w:ascii="宋体" w:hAnsi="宋体"/>
          <w:sz w:val="24"/>
        </w:rPr>
      </w:pPr>
      <w:r>
        <w:rPr>
          <w:rFonts w:hint="eastAsia" w:ascii="宋体" w:hAnsi="宋体"/>
          <w:b/>
          <w:sz w:val="24"/>
        </w:rPr>
        <w:t>1.专业带头人</w:t>
      </w:r>
    </w:p>
    <w:p>
      <w:pPr>
        <w:overflowPunct w:val="0"/>
        <w:adjustRightInd w:val="0"/>
        <w:spacing w:before="156" w:beforeLines="50" w:after="156" w:afterLines="50" w:line="312" w:lineRule="auto"/>
        <w:ind w:firstLine="480" w:firstLineChars="200"/>
        <w:rPr>
          <w:rFonts w:ascii="宋体" w:hAnsi="宋体"/>
          <w:color w:val="auto"/>
          <w:sz w:val="24"/>
        </w:rPr>
      </w:pPr>
      <w:r>
        <w:rPr>
          <w:rFonts w:hint="eastAsia" w:ascii="宋体" w:hAnsi="宋体"/>
          <w:color w:val="auto"/>
          <w:sz w:val="24"/>
        </w:rPr>
        <w:t>除满足专任教师应具备的基本条件外，本专业带头人应具有5年以上累计企业工作经历和深厚专业背景，能把握行业发展动态，在本专业具有较高的能力；能统筹规划和组织专业建设，引领专业发展，能够主持专业的教改科研和产品研发，技术服务等工作。</w:t>
      </w:r>
    </w:p>
    <w:p>
      <w:pPr>
        <w:spacing w:line="560" w:lineRule="exact"/>
        <w:ind w:firstLine="482" w:firstLineChars="200"/>
        <w:rPr>
          <w:rFonts w:ascii="宋体" w:hAnsi="宋体"/>
          <w:sz w:val="24"/>
        </w:rPr>
      </w:pPr>
      <w:r>
        <w:rPr>
          <w:rFonts w:hint="eastAsia" w:ascii="宋体" w:hAnsi="宋体"/>
          <w:b/>
          <w:sz w:val="24"/>
        </w:rPr>
        <w:t>2.专任教师</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（1）具有良好的职业素养、职业道德及现代的职教理念，具有可持续发展的能力。</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（2）具有先进的汽车运用与维修专业知识。</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（3）能够调配、规划实验实训设备，完善符合现代教学方式的教学场所。</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（4）能够指导中职学生完成高质量的企业实习和项目设计。</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（5）能够胜任校企合作工作，为企业提供技术服务、解决企业实际问题。</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（6）专任骨干教师要定期深入企业生产一线进行实践锻炼，并具有中、高级以上的资格证书。</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（7）专任骨干教师应接受过职业教育教学方法论的培训，具有开发专业课程的能力，能够指导新教师完成上岗实习工作。</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（8）专任青年教师要具备在企业实习的工作经历，并经过教师岗前培训。</w:t>
      </w:r>
    </w:p>
    <w:p>
      <w:pPr>
        <w:spacing w:line="560" w:lineRule="exact"/>
        <w:ind w:firstLine="482" w:firstLineChars="200"/>
        <w:rPr>
          <w:rFonts w:ascii="宋体" w:hAnsi="宋体"/>
          <w:sz w:val="24"/>
        </w:rPr>
      </w:pPr>
      <w:r>
        <w:rPr>
          <w:rFonts w:hint="eastAsia" w:ascii="宋体" w:hAnsi="宋体"/>
          <w:b/>
          <w:sz w:val="24"/>
        </w:rPr>
        <w:t>3.兼职教师</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从社会聘请高校的在职或者退休人员、行业专家、工程师、高级技工等任兼职教师。使学生的动手能力得以提高，并带动专职教师向“双师型”发展。兼职教师应具备：</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（1）具有本专业工程师职称或者技师以上职业资格证书。</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（2）在企业从事生产、管理、研发工作3年以上的工程技术人员或本专业的能工巧匠，具备较强的技术研发、革新及设备维护维修能力，并且具有一定教育教学能力。</w:t>
      </w:r>
    </w:p>
    <w:p>
      <w:pPr>
        <w:widowControl/>
        <w:numPr>
          <w:ilvl w:val="0"/>
          <w:numId w:val="0"/>
        </w:numPr>
        <w:jc w:val="both"/>
        <w:textAlignment w:val="center"/>
        <w:rPr>
          <w:rFonts w:hint="eastAsia" w:ascii="仿宋" w:hAnsi="仿宋" w:eastAsia="仿宋" w:cs="仿宋"/>
          <w:color w:val="auto"/>
          <w:kern w:val="0"/>
          <w:szCs w:val="21"/>
          <w:lang w:val="en-US" w:eastAsia="zh-CN"/>
        </w:rPr>
      </w:pPr>
    </w:p>
    <w:p>
      <w:pPr>
        <w:spacing w:line="620" w:lineRule="exact"/>
        <w:ind w:firstLine="643" w:firstLineChars="200"/>
        <w:outlineLvl w:val="1"/>
        <w:rPr>
          <w:rFonts w:hint="eastAsia" w:ascii="楷体_GB2312" w:eastAsia="楷体_GB2312"/>
          <w:b/>
          <w:sz w:val="32"/>
          <w:szCs w:val="32"/>
        </w:rPr>
      </w:pPr>
      <w:bookmarkStart w:id="86" w:name="_Toc2878"/>
      <w:r>
        <w:rPr>
          <w:rFonts w:hint="eastAsia" w:ascii="楷体_GB2312" w:eastAsia="楷体_GB2312"/>
          <w:b/>
          <w:sz w:val="32"/>
          <w:szCs w:val="32"/>
        </w:rPr>
        <w:t>（二）教学设施</w:t>
      </w:r>
      <w:bookmarkEnd w:id="86"/>
    </w:p>
    <w:p>
      <w:pPr>
        <w:numPr>
          <w:ilvl w:val="0"/>
          <w:numId w:val="8"/>
        </w:numPr>
        <w:spacing w:line="480" w:lineRule="exact"/>
        <w:ind w:left="936" w:hanging="420"/>
        <w:rPr>
          <w:rFonts w:hint="eastAsia" w:ascii="仿宋" w:hAnsi="仿宋" w:eastAsia="仿宋" w:cs="仿宋"/>
          <w:sz w:val="28"/>
          <w:szCs w:val="28"/>
        </w:rPr>
      </w:pPr>
      <w:r>
        <w:rPr>
          <w:rFonts w:hint="eastAsia" w:ascii="仿宋" w:hAnsi="仿宋" w:eastAsia="仿宋" w:cs="仿宋"/>
          <w:bCs/>
          <w:sz w:val="28"/>
          <w:szCs w:val="32"/>
        </w:rPr>
        <w:t xml:space="preserve">校内实训条件 </w:t>
      </w:r>
      <w:r>
        <w:rPr>
          <w:rFonts w:hint="eastAsia" w:ascii="仿宋" w:hAnsi="仿宋" w:eastAsia="仿宋" w:cs="仿宋"/>
          <w:sz w:val="28"/>
          <w:szCs w:val="28"/>
        </w:rPr>
        <w:t xml:space="preserve"> </w:t>
      </w:r>
    </w:p>
    <w:p>
      <w:pPr>
        <w:numPr>
          <w:ilvl w:val="0"/>
          <w:numId w:val="9"/>
        </w:numPr>
        <w:spacing w:line="480" w:lineRule="exact"/>
        <w:ind w:left="420" w:leftChars="0" w:hanging="420" w:firstLineChars="0"/>
        <w:rPr>
          <w:rFonts w:hint="eastAsia" w:ascii="仿宋" w:hAnsi="仿宋" w:eastAsia="仿宋" w:cs="仿宋"/>
          <w:sz w:val="30"/>
          <w:szCs w:val="30"/>
        </w:rPr>
      </w:pPr>
      <w:r>
        <w:rPr>
          <w:rFonts w:hint="eastAsia" w:ascii="仿宋" w:hAnsi="仿宋" w:eastAsia="仿宋" w:cs="仿宋"/>
          <w:sz w:val="30"/>
          <w:szCs w:val="30"/>
        </w:rPr>
        <w:t>校内实训室</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551"/>
        <w:gridCol w:w="2977"/>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01" w:type="dxa"/>
            <w:vMerge w:val="restart"/>
            <w:vAlign w:val="center"/>
          </w:tcPr>
          <w:p>
            <w:pPr>
              <w:widowControl/>
              <w:spacing w:line="560" w:lineRule="exact"/>
              <w:jc w:val="center"/>
              <w:rPr>
                <w:rFonts w:eastAsia="方正仿宋简体"/>
                <w:bCs/>
                <w:color w:val="000000"/>
                <w:kern w:val="0"/>
              </w:rPr>
            </w:pPr>
            <w:r>
              <w:rPr>
                <w:rFonts w:eastAsia="方正仿宋简体"/>
                <w:bCs/>
                <w:color w:val="000000"/>
                <w:kern w:val="0"/>
              </w:rPr>
              <w:t>序号</w:t>
            </w:r>
          </w:p>
        </w:tc>
        <w:tc>
          <w:tcPr>
            <w:tcW w:w="2551" w:type="dxa"/>
            <w:vMerge w:val="restart"/>
            <w:vAlign w:val="center"/>
          </w:tcPr>
          <w:p>
            <w:pPr>
              <w:widowControl/>
              <w:spacing w:line="560" w:lineRule="exact"/>
              <w:jc w:val="center"/>
              <w:rPr>
                <w:rFonts w:eastAsia="方正仿宋简体"/>
                <w:bCs/>
                <w:color w:val="000000"/>
                <w:kern w:val="0"/>
              </w:rPr>
            </w:pPr>
            <w:r>
              <w:rPr>
                <w:rFonts w:eastAsia="方正仿宋简体"/>
                <w:bCs/>
                <w:color w:val="000000"/>
                <w:kern w:val="0"/>
              </w:rPr>
              <w:t>实训室名称</w:t>
            </w:r>
          </w:p>
        </w:tc>
        <w:tc>
          <w:tcPr>
            <w:tcW w:w="4754" w:type="dxa"/>
            <w:gridSpan w:val="2"/>
            <w:vAlign w:val="center"/>
          </w:tcPr>
          <w:p>
            <w:pPr>
              <w:widowControl/>
              <w:spacing w:line="560" w:lineRule="exact"/>
              <w:jc w:val="center"/>
              <w:rPr>
                <w:rFonts w:eastAsia="方正仿宋简体"/>
                <w:bCs/>
                <w:color w:val="000000"/>
                <w:kern w:val="0"/>
              </w:rPr>
            </w:pPr>
            <w:r>
              <w:rPr>
                <w:rFonts w:eastAsia="方正仿宋简体"/>
                <w:bCs/>
                <w:color w:val="000000"/>
                <w:kern w:val="0"/>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1" w:type="dxa"/>
            <w:vMerge w:val="continue"/>
            <w:vAlign w:val="center"/>
          </w:tcPr>
          <w:p>
            <w:pPr>
              <w:widowControl/>
              <w:spacing w:line="560" w:lineRule="exact"/>
              <w:jc w:val="center"/>
              <w:rPr>
                <w:rFonts w:eastAsia="方正仿宋简体"/>
                <w:bCs/>
                <w:color w:val="000000"/>
                <w:kern w:val="0"/>
              </w:rPr>
            </w:pPr>
          </w:p>
        </w:tc>
        <w:tc>
          <w:tcPr>
            <w:tcW w:w="2551" w:type="dxa"/>
            <w:vMerge w:val="continue"/>
            <w:vAlign w:val="center"/>
          </w:tcPr>
          <w:p>
            <w:pPr>
              <w:widowControl/>
              <w:spacing w:line="560" w:lineRule="exact"/>
              <w:jc w:val="center"/>
              <w:rPr>
                <w:rFonts w:eastAsia="方正仿宋简体"/>
                <w:bCs/>
                <w:color w:val="000000"/>
                <w:kern w:val="0"/>
              </w:rPr>
            </w:pPr>
          </w:p>
        </w:tc>
        <w:tc>
          <w:tcPr>
            <w:tcW w:w="2977" w:type="dxa"/>
            <w:vAlign w:val="center"/>
          </w:tcPr>
          <w:p>
            <w:pPr>
              <w:widowControl/>
              <w:spacing w:line="560" w:lineRule="exact"/>
              <w:jc w:val="center"/>
              <w:rPr>
                <w:rFonts w:eastAsia="方正仿宋简体"/>
                <w:bCs/>
                <w:color w:val="000000"/>
                <w:kern w:val="0"/>
              </w:rPr>
            </w:pPr>
            <w:r>
              <w:rPr>
                <w:rFonts w:eastAsia="方正仿宋简体"/>
                <w:bCs/>
                <w:color w:val="000000"/>
                <w:kern w:val="0"/>
              </w:rPr>
              <w:t>名称</w:t>
            </w:r>
          </w:p>
        </w:tc>
        <w:tc>
          <w:tcPr>
            <w:tcW w:w="1777" w:type="dxa"/>
            <w:vAlign w:val="center"/>
          </w:tcPr>
          <w:p>
            <w:pPr>
              <w:widowControl/>
              <w:spacing w:line="560" w:lineRule="exact"/>
              <w:jc w:val="center"/>
              <w:rPr>
                <w:rFonts w:eastAsia="方正仿宋简体"/>
                <w:bCs/>
                <w:color w:val="000000"/>
                <w:kern w:val="0"/>
              </w:rPr>
            </w:pPr>
            <w:r>
              <w:rPr>
                <w:rFonts w:eastAsia="方正仿宋简体"/>
                <w:bCs/>
                <w:color w:val="000000"/>
                <w:kern w:val="0"/>
              </w:rPr>
              <w:t>数量（台套）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1" w:type="dxa"/>
            <w:vMerge w:val="restart"/>
            <w:vAlign w:val="center"/>
          </w:tcPr>
          <w:p>
            <w:pPr>
              <w:widowControl/>
              <w:spacing w:line="560" w:lineRule="exact"/>
              <w:jc w:val="center"/>
              <w:rPr>
                <w:rFonts w:eastAsia="方正仿宋简体"/>
                <w:bCs/>
                <w:color w:val="000000"/>
                <w:kern w:val="0"/>
              </w:rPr>
            </w:pPr>
            <w:r>
              <w:rPr>
                <w:rFonts w:eastAsia="方正仿宋简体"/>
                <w:bCs/>
                <w:color w:val="000000"/>
                <w:kern w:val="0"/>
              </w:rPr>
              <w:t>1</w:t>
            </w:r>
          </w:p>
        </w:tc>
        <w:tc>
          <w:tcPr>
            <w:tcW w:w="2551" w:type="dxa"/>
            <w:vMerge w:val="restart"/>
          </w:tcPr>
          <w:p>
            <w:pPr>
              <w:widowControl/>
              <w:spacing w:line="560" w:lineRule="exact"/>
              <w:jc w:val="center"/>
              <w:rPr>
                <w:rFonts w:hint="eastAsia" w:eastAsia="方正仿宋简体"/>
                <w:bCs/>
                <w:color w:val="000000"/>
                <w:kern w:val="0"/>
              </w:rPr>
            </w:pPr>
          </w:p>
          <w:p>
            <w:pPr>
              <w:widowControl/>
              <w:spacing w:line="560" w:lineRule="exact"/>
              <w:jc w:val="center"/>
              <w:rPr>
                <w:rFonts w:eastAsia="方正仿宋简体"/>
                <w:bCs/>
                <w:color w:val="000000"/>
                <w:kern w:val="0"/>
              </w:rPr>
            </w:pPr>
            <w:r>
              <w:rPr>
                <w:rFonts w:hint="eastAsia" w:eastAsia="方正仿宋简体"/>
                <w:bCs/>
                <w:color w:val="000000"/>
                <w:kern w:val="0"/>
              </w:rPr>
              <w:t>汽车整车实训室</w:t>
            </w:r>
          </w:p>
        </w:tc>
        <w:tc>
          <w:tcPr>
            <w:tcW w:w="2977" w:type="dxa"/>
          </w:tcPr>
          <w:p>
            <w:pPr>
              <w:widowControl/>
              <w:spacing w:line="560" w:lineRule="exact"/>
              <w:jc w:val="center"/>
              <w:rPr>
                <w:rFonts w:eastAsia="方正仿宋简体"/>
                <w:bCs/>
                <w:color w:val="000000"/>
                <w:kern w:val="0"/>
              </w:rPr>
            </w:pPr>
            <w:r>
              <w:rPr>
                <w:rFonts w:hint="eastAsia" w:eastAsia="方正仿宋简体"/>
                <w:bCs/>
                <w:color w:val="000000"/>
                <w:kern w:val="0"/>
              </w:rPr>
              <w:t>整车</w:t>
            </w:r>
          </w:p>
        </w:tc>
        <w:tc>
          <w:tcPr>
            <w:tcW w:w="1777" w:type="dxa"/>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rPr>
              <w:t>1</w:t>
            </w:r>
            <w:r>
              <w:rPr>
                <w:rFonts w:hint="eastAsia" w:eastAsia="方正仿宋简体"/>
                <w:bCs/>
                <w:color w:val="000000"/>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1" w:type="dxa"/>
            <w:vMerge w:val="continue"/>
            <w:vAlign w:val="center"/>
          </w:tcPr>
          <w:p>
            <w:pPr>
              <w:widowControl/>
              <w:spacing w:line="560" w:lineRule="exact"/>
              <w:jc w:val="center"/>
              <w:rPr>
                <w:rFonts w:eastAsia="方正仿宋简体"/>
                <w:bCs/>
                <w:color w:val="000000"/>
                <w:kern w:val="0"/>
              </w:rPr>
            </w:pPr>
          </w:p>
        </w:tc>
        <w:tc>
          <w:tcPr>
            <w:tcW w:w="2551" w:type="dxa"/>
            <w:vMerge w:val="continue"/>
          </w:tcPr>
          <w:p>
            <w:pPr>
              <w:widowControl/>
              <w:spacing w:line="560" w:lineRule="exact"/>
              <w:jc w:val="center"/>
              <w:rPr>
                <w:rFonts w:eastAsia="方正仿宋简体"/>
                <w:bCs/>
                <w:color w:val="000000"/>
                <w:kern w:val="0"/>
              </w:rPr>
            </w:pPr>
          </w:p>
        </w:tc>
        <w:tc>
          <w:tcPr>
            <w:tcW w:w="2977" w:type="dxa"/>
          </w:tcPr>
          <w:p>
            <w:pPr>
              <w:widowControl/>
              <w:spacing w:line="560" w:lineRule="exact"/>
              <w:jc w:val="center"/>
              <w:rPr>
                <w:rFonts w:eastAsia="方正仿宋简体"/>
                <w:bCs/>
                <w:color w:val="000000"/>
                <w:kern w:val="0"/>
              </w:rPr>
            </w:pPr>
            <w:r>
              <w:rPr>
                <w:rFonts w:hint="eastAsia" w:eastAsia="方正仿宋简体"/>
                <w:bCs/>
                <w:color w:val="000000"/>
                <w:kern w:val="0"/>
              </w:rPr>
              <w:t>检测线</w:t>
            </w:r>
          </w:p>
        </w:tc>
        <w:tc>
          <w:tcPr>
            <w:tcW w:w="1777" w:type="dxa"/>
          </w:tcPr>
          <w:p>
            <w:pPr>
              <w:widowControl/>
              <w:spacing w:line="560" w:lineRule="exact"/>
              <w:jc w:val="center"/>
              <w:rPr>
                <w:rFonts w:eastAsia="方正仿宋简体"/>
                <w:bCs/>
                <w:color w:val="000000"/>
                <w:kern w:val="0"/>
              </w:rPr>
            </w:pPr>
            <w:r>
              <w:rPr>
                <w:rFonts w:hint="eastAsia" w:eastAsia="方正仿宋简体"/>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1" w:type="dxa"/>
            <w:vMerge w:val="continue"/>
            <w:vAlign w:val="center"/>
          </w:tcPr>
          <w:p>
            <w:pPr>
              <w:widowControl/>
              <w:spacing w:line="560" w:lineRule="exact"/>
              <w:jc w:val="center"/>
              <w:rPr>
                <w:rFonts w:eastAsia="方正仿宋简体"/>
                <w:bCs/>
                <w:color w:val="000000"/>
                <w:kern w:val="0"/>
              </w:rPr>
            </w:pPr>
          </w:p>
        </w:tc>
        <w:tc>
          <w:tcPr>
            <w:tcW w:w="2551" w:type="dxa"/>
            <w:vMerge w:val="continue"/>
          </w:tcPr>
          <w:p>
            <w:pPr>
              <w:widowControl/>
              <w:spacing w:line="560" w:lineRule="exact"/>
              <w:jc w:val="center"/>
              <w:rPr>
                <w:rFonts w:eastAsia="方正仿宋简体"/>
                <w:bCs/>
                <w:color w:val="000000"/>
                <w:kern w:val="0"/>
              </w:rPr>
            </w:pPr>
          </w:p>
        </w:tc>
        <w:tc>
          <w:tcPr>
            <w:tcW w:w="2977" w:type="dxa"/>
          </w:tcPr>
          <w:p>
            <w:pPr>
              <w:widowControl/>
              <w:spacing w:line="560" w:lineRule="exact"/>
              <w:jc w:val="center"/>
              <w:rPr>
                <w:rFonts w:eastAsia="方正仿宋简体"/>
                <w:bCs/>
                <w:color w:val="000000"/>
                <w:kern w:val="0"/>
              </w:rPr>
            </w:pPr>
            <w:r>
              <w:rPr>
                <w:rFonts w:hint="eastAsia" w:eastAsia="方正仿宋简体"/>
                <w:bCs/>
                <w:color w:val="000000"/>
                <w:kern w:val="0"/>
              </w:rPr>
              <w:t>尾气排放装置</w:t>
            </w:r>
          </w:p>
        </w:tc>
        <w:tc>
          <w:tcPr>
            <w:tcW w:w="1777" w:type="dxa"/>
          </w:tcPr>
          <w:p>
            <w:pPr>
              <w:widowControl/>
              <w:spacing w:line="560" w:lineRule="exact"/>
              <w:jc w:val="center"/>
              <w:rPr>
                <w:rFonts w:eastAsia="方正仿宋简体"/>
                <w:bCs/>
                <w:color w:val="000000"/>
                <w:kern w:val="0"/>
              </w:rPr>
            </w:pPr>
            <w:r>
              <w:rPr>
                <w:rFonts w:hint="eastAsia" w:eastAsia="方正仿宋简体"/>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701" w:type="dxa"/>
            <w:vMerge w:val="restart"/>
            <w:vAlign w:val="center"/>
          </w:tcPr>
          <w:p>
            <w:pPr>
              <w:widowControl/>
              <w:spacing w:line="560" w:lineRule="exact"/>
              <w:jc w:val="center"/>
              <w:rPr>
                <w:rFonts w:eastAsia="方正仿宋简体"/>
                <w:bCs/>
                <w:color w:val="000000"/>
                <w:kern w:val="0"/>
              </w:rPr>
            </w:pPr>
            <w:r>
              <w:rPr>
                <w:rFonts w:eastAsia="方正仿宋简体"/>
                <w:bCs/>
                <w:color w:val="000000"/>
                <w:kern w:val="0"/>
              </w:rPr>
              <w:t>2</w:t>
            </w:r>
          </w:p>
        </w:tc>
        <w:tc>
          <w:tcPr>
            <w:tcW w:w="2551" w:type="dxa"/>
          </w:tcPr>
          <w:p>
            <w:pPr>
              <w:widowControl/>
              <w:spacing w:line="560" w:lineRule="exact"/>
              <w:jc w:val="center"/>
              <w:rPr>
                <w:rFonts w:eastAsia="方正仿宋简体"/>
                <w:bCs/>
                <w:color w:val="000000"/>
                <w:kern w:val="0"/>
              </w:rPr>
            </w:pPr>
            <w:r>
              <w:rPr>
                <w:rFonts w:hint="eastAsia" w:eastAsia="方正仿宋简体"/>
                <w:bCs/>
                <w:color w:val="000000"/>
                <w:kern w:val="0"/>
              </w:rPr>
              <w:t>汽车空调实训室</w:t>
            </w:r>
          </w:p>
        </w:tc>
        <w:tc>
          <w:tcPr>
            <w:tcW w:w="2977" w:type="dxa"/>
          </w:tcPr>
          <w:p>
            <w:pPr>
              <w:widowControl/>
              <w:spacing w:line="560" w:lineRule="exact"/>
              <w:jc w:val="center"/>
              <w:rPr>
                <w:rFonts w:eastAsia="方正仿宋简体"/>
                <w:bCs/>
                <w:color w:val="000000"/>
                <w:kern w:val="0"/>
              </w:rPr>
            </w:pPr>
            <w:r>
              <w:rPr>
                <w:rFonts w:hint="eastAsia" w:eastAsia="方正仿宋简体"/>
                <w:bCs/>
                <w:color w:val="000000"/>
                <w:kern w:val="0"/>
              </w:rPr>
              <w:t>汽车空调故障诊断台架</w:t>
            </w:r>
          </w:p>
        </w:tc>
        <w:tc>
          <w:tcPr>
            <w:tcW w:w="1777" w:type="dxa"/>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Merge w:val="continue"/>
            <w:vAlign w:val="center"/>
          </w:tcPr>
          <w:p>
            <w:pPr>
              <w:widowControl/>
              <w:spacing w:line="560" w:lineRule="exact"/>
              <w:jc w:val="center"/>
              <w:rPr>
                <w:rFonts w:eastAsia="方正仿宋简体"/>
                <w:bCs/>
                <w:color w:val="000000"/>
                <w:kern w:val="0"/>
              </w:rPr>
            </w:pPr>
          </w:p>
        </w:tc>
        <w:tc>
          <w:tcPr>
            <w:tcW w:w="2551" w:type="dxa"/>
            <w:vMerge w:val="restart"/>
          </w:tcPr>
          <w:p>
            <w:pPr>
              <w:widowControl/>
              <w:spacing w:line="560" w:lineRule="exact"/>
              <w:jc w:val="center"/>
              <w:rPr>
                <w:rFonts w:eastAsia="方正仿宋简体"/>
                <w:bCs/>
                <w:color w:val="000000"/>
                <w:kern w:val="0"/>
              </w:rPr>
            </w:pPr>
            <w:r>
              <w:rPr>
                <w:rFonts w:hint="eastAsia" w:eastAsia="方正仿宋简体"/>
                <w:bCs/>
                <w:color w:val="000000"/>
                <w:kern w:val="0"/>
              </w:rPr>
              <w:t>发动机实训室</w:t>
            </w:r>
          </w:p>
        </w:tc>
        <w:tc>
          <w:tcPr>
            <w:tcW w:w="2977"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发动机故障诊断台架</w:t>
            </w:r>
          </w:p>
        </w:tc>
        <w:tc>
          <w:tcPr>
            <w:tcW w:w="1777" w:type="dxa"/>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3</w:t>
            </w:r>
          </w:p>
        </w:tc>
        <w:tc>
          <w:tcPr>
            <w:tcW w:w="2551" w:type="dxa"/>
            <w:vMerge w:val="continue"/>
          </w:tcPr>
          <w:p>
            <w:pPr>
              <w:widowControl/>
              <w:spacing w:line="560" w:lineRule="exact"/>
              <w:jc w:val="center"/>
              <w:rPr>
                <w:rFonts w:eastAsia="方正仿宋简体"/>
                <w:bCs/>
                <w:color w:val="000000"/>
                <w:kern w:val="0"/>
              </w:rPr>
            </w:pPr>
          </w:p>
        </w:tc>
        <w:tc>
          <w:tcPr>
            <w:tcW w:w="2977" w:type="dxa"/>
          </w:tcPr>
          <w:p>
            <w:pPr>
              <w:widowControl/>
              <w:spacing w:line="560" w:lineRule="exact"/>
              <w:jc w:val="center"/>
              <w:rPr>
                <w:rFonts w:eastAsia="方正仿宋简体"/>
                <w:bCs/>
                <w:color w:val="000000"/>
                <w:kern w:val="0"/>
              </w:rPr>
            </w:pPr>
            <w:r>
              <w:rPr>
                <w:rFonts w:hint="eastAsia" w:eastAsia="方正仿宋简体"/>
                <w:bCs/>
                <w:color w:val="000000"/>
                <w:kern w:val="0"/>
              </w:rPr>
              <w:t>发动机拆装台架</w:t>
            </w:r>
          </w:p>
        </w:tc>
        <w:tc>
          <w:tcPr>
            <w:tcW w:w="1777" w:type="dxa"/>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4</w:t>
            </w:r>
          </w:p>
        </w:tc>
        <w:tc>
          <w:tcPr>
            <w:tcW w:w="2551"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变速器实训室</w:t>
            </w:r>
          </w:p>
        </w:tc>
        <w:tc>
          <w:tcPr>
            <w:tcW w:w="2977" w:type="dxa"/>
          </w:tcPr>
          <w:p>
            <w:pPr>
              <w:widowControl/>
              <w:spacing w:line="560" w:lineRule="exact"/>
              <w:jc w:val="center"/>
              <w:rPr>
                <w:rFonts w:eastAsia="方正仿宋简体"/>
                <w:bCs/>
                <w:color w:val="000000"/>
                <w:kern w:val="0"/>
              </w:rPr>
            </w:pPr>
            <w:r>
              <w:rPr>
                <w:rFonts w:hint="eastAsia" w:eastAsia="方正仿宋简体"/>
                <w:bCs/>
                <w:color w:val="000000"/>
                <w:kern w:val="0"/>
                <w:lang w:eastAsia="zh-CN"/>
              </w:rPr>
              <w:t>变速器拆装实训</w:t>
            </w:r>
            <w:r>
              <w:rPr>
                <w:rFonts w:hint="eastAsia" w:eastAsia="方正仿宋简体"/>
                <w:bCs/>
                <w:color w:val="000000"/>
                <w:kern w:val="0"/>
              </w:rPr>
              <w:t>台架</w:t>
            </w:r>
          </w:p>
        </w:tc>
        <w:tc>
          <w:tcPr>
            <w:tcW w:w="1777" w:type="dxa"/>
          </w:tcPr>
          <w:p>
            <w:pPr>
              <w:widowControl/>
              <w:spacing w:line="560" w:lineRule="exact"/>
              <w:jc w:val="center"/>
              <w:rPr>
                <w:rFonts w:eastAsia="方正仿宋简体"/>
                <w:bCs/>
                <w:color w:val="000000"/>
                <w:kern w:val="0"/>
              </w:rPr>
            </w:pPr>
            <w:r>
              <w:rPr>
                <w:rFonts w:hint="eastAsia" w:eastAsia="方正仿宋简体"/>
                <w:bCs/>
                <w:color w:val="000000"/>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5</w:t>
            </w:r>
          </w:p>
        </w:tc>
        <w:tc>
          <w:tcPr>
            <w:tcW w:w="2551"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底盘实训室</w:t>
            </w:r>
          </w:p>
        </w:tc>
        <w:tc>
          <w:tcPr>
            <w:tcW w:w="2977"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底盘拆装台架</w:t>
            </w:r>
          </w:p>
        </w:tc>
        <w:tc>
          <w:tcPr>
            <w:tcW w:w="1777" w:type="dxa"/>
          </w:tcPr>
          <w:p>
            <w:pPr>
              <w:widowControl/>
              <w:spacing w:line="560" w:lineRule="exact"/>
              <w:jc w:val="center"/>
              <w:rPr>
                <w:rFonts w:hint="default" w:eastAsia="方正仿宋简体"/>
                <w:bCs/>
                <w:color w:val="000000"/>
                <w:kern w:val="0"/>
                <w:lang w:val="en-US" w:eastAsia="zh-CN"/>
              </w:rPr>
            </w:pPr>
            <w:r>
              <w:rPr>
                <w:rFonts w:hint="eastAsia" w:eastAsia="方正仿宋简体"/>
                <w:bCs/>
                <w:color w:val="000000"/>
                <w:kern w:val="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6</w:t>
            </w:r>
          </w:p>
        </w:tc>
        <w:tc>
          <w:tcPr>
            <w:tcW w:w="2551"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电器实训室</w:t>
            </w:r>
          </w:p>
        </w:tc>
        <w:tc>
          <w:tcPr>
            <w:tcW w:w="2977"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汽车电器综合实训台</w:t>
            </w:r>
          </w:p>
        </w:tc>
        <w:tc>
          <w:tcPr>
            <w:tcW w:w="1777" w:type="dxa"/>
          </w:tcPr>
          <w:p>
            <w:pPr>
              <w:widowControl/>
              <w:spacing w:line="560" w:lineRule="exact"/>
              <w:jc w:val="center"/>
              <w:rPr>
                <w:rFonts w:hint="default" w:eastAsia="方正仿宋简体"/>
                <w:bCs/>
                <w:color w:val="000000"/>
                <w:kern w:val="0"/>
                <w:lang w:val="en-US" w:eastAsia="zh-CN"/>
              </w:rPr>
            </w:pPr>
            <w:r>
              <w:rPr>
                <w:rFonts w:hint="eastAsia" w:eastAsia="方正仿宋简体"/>
                <w:bCs/>
                <w:color w:val="000000"/>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01" w:type="dxa"/>
            <w:vAlign w:val="center"/>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7</w:t>
            </w:r>
          </w:p>
        </w:tc>
        <w:tc>
          <w:tcPr>
            <w:tcW w:w="2551"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电子电工实训室</w:t>
            </w:r>
          </w:p>
        </w:tc>
        <w:tc>
          <w:tcPr>
            <w:tcW w:w="2977"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rPr>
              <w:t>汽车电子电工实训台</w:t>
            </w:r>
          </w:p>
        </w:tc>
        <w:tc>
          <w:tcPr>
            <w:tcW w:w="1777" w:type="dxa"/>
          </w:tcPr>
          <w:p>
            <w:pPr>
              <w:widowControl/>
              <w:spacing w:line="560" w:lineRule="exact"/>
              <w:jc w:val="center"/>
              <w:rPr>
                <w:rFonts w:hint="default" w:eastAsia="方正仿宋简体"/>
                <w:bCs/>
                <w:color w:val="000000"/>
                <w:kern w:val="0"/>
                <w:lang w:val="en-US" w:eastAsia="zh-CN"/>
              </w:rPr>
            </w:pPr>
            <w:r>
              <w:rPr>
                <w:rFonts w:hint="eastAsia" w:eastAsia="方正仿宋简体"/>
                <w:bCs/>
                <w:color w:val="000000"/>
                <w:kern w:val="0"/>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Merge w:val="restart"/>
            <w:vAlign w:val="center"/>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8</w:t>
            </w:r>
          </w:p>
        </w:tc>
        <w:tc>
          <w:tcPr>
            <w:tcW w:w="2551" w:type="dxa"/>
            <w:vMerge w:val="restart"/>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技能大赛实训室</w:t>
            </w:r>
          </w:p>
        </w:tc>
        <w:tc>
          <w:tcPr>
            <w:tcW w:w="2977"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四轮定位仪</w:t>
            </w:r>
          </w:p>
        </w:tc>
        <w:tc>
          <w:tcPr>
            <w:tcW w:w="1777" w:type="dxa"/>
          </w:tcPr>
          <w:p>
            <w:pPr>
              <w:widowControl/>
              <w:spacing w:line="560" w:lineRule="exact"/>
              <w:jc w:val="center"/>
              <w:rPr>
                <w:rFonts w:eastAsia="方正仿宋简体"/>
                <w:bCs/>
                <w:color w:val="000000"/>
                <w:kern w:val="0"/>
              </w:rPr>
            </w:pPr>
            <w:r>
              <w:rPr>
                <w:rFonts w:hint="eastAsia" w:eastAsia="方正仿宋简体"/>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Merge w:val="continue"/>
            <w:vAlign w:val="center"/>
          </w:tcPr>
          <w:p>
            <w:pPr>
              <w:widowControl/>
              <w:spacing w:line="560" w:lineRule="exact"/>
              <w:jc w:val="center"/>
              <w:rPr>
                <w:rFonts w:eastAsia="方正仿宋简体"/>
                <w:bCs/>
                <w:color w:val="000000"/>
                <w:kern w:val="0"/>
              </w:rPr>
            </w:pPr>
          </w:p>
        </w:tc>
        <w:tc>
          <w:tcPr>
            <w:tcW w:w="2551" w:type="dxa"/>
            <w:vMerge w:val="continue"/>
          </w:tcPr>
          <w:p>
            <w:pPr>
              <w:widowControl/>
              <w:spacing w:line="560" w:lineRule="exact"/>
              <w:rPr>
                <w:rFonts w:eastAsia="方正仿宋简体"/>
                <w:bCs/>
                <w:color w:val="000000"/>
                <w:kern w:val="0"/>
              </w:rPr>
            </w:pPr>
          </w:p>
        </w:tc>
        <w:tc>
          <w:tcPr>
            <w:tcW w:w="2977"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整车</w:t>
            </w:r>
          </w:p>
        </w:tc>
        <w:tc>
          <w:tcPr>
            <w:tcW w:w="1777" w:type="dxa"/>
          </w:tcPr>
          <w:p>
            <w:pPr>
              <w:widowControl/>
              <w:spacing w:line="560" w:lineRule="exact"/>
              <w:jc w:val="center"/>
              <w:rPr>
                <w:rFonts w:eastAsia="方正仿宋简体"/>
                <w:bCs/>
                <w:color w:val="000000"/>
                <w:kern w:val="0"/>
              </w:rPr>
            </w:pPr>
            <w:r>
              <w:rPr>
                <w:rFonts w:hint="eastAsia" w:eastAsia="方正仿宋简体"/>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default" w:eastAsia="方正仿宋简体"/>
                <w:bCs/>
                <w:color w:val="000000"/>
                <w:kern w:val="0"/>
                <w:lang w:val="en-US" w:eastAsia="zh-CN"/>
              </w:rPr>
            </w:pPr>
            <w:r>
              <w:rPr>
                <w:rFonts w:hint="eastAsia" w:eastAsia="方正仿宋简体"/>
                <w:bCs/>
                <w:color w:val="000000"/>
                <w:kern w:val="0"/>
                <w:lang w:val="en-US" w:eastAsia="zh-CN"/>
              </w:rPr>
              <w:t>9</w:t>
            </w:r>
          </w:p>
        </w:tc>
        <w:tc>
          <w:tcPr>
            <w:tcW w:w="2551"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汽车涂装实训室</w:t>
            </w:r>
          </w:p>
        </w:tc>
        <w:tc>
          <w:tcPr>
            <w:tcW w:w="2977"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喷漆房、烤漆房</w:t>
            </w:r>
          </w:p>
        </w:tc>
        <w:tc>
          <w:tcPr>
            <w:tcW w:w="1777" w:type="dxa"/>
          </w:tcPr>
          <w:p>
            <w:pPr>
              <w:widowControl/>
              <w:spacing w:line="560" w:lineRule="exact"/>
              <w:jc w:val="center"/>
              <w:rPr>
                <w:rFonts w:eastAsia="方正仿宋简体"/>
                <w:bCs/>
                <w:color w:val="000000"/>
                <w:kern w:val="0"/>
              </w:rPr>
            </w:pPr>
            <w:r>
              <w:rPr>
                <w:rFonts w:hint="eastAsia" w:eastAsia="方正仿宋简体"/>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rPr>
              <w:t>1</w:t>
            </w:r>
            <w:r>
              <w:rPr>
                <w:rFonts w:hint="eastAsia" w:eastAsia="方正仿宋简体"/>
                <w:bCs/>
                <w:color w:val="000000"/>
                <w:kern w:val="0"/>
                <w:lang w:val="en-US" w:eastAsia="zh-CN"/>
              </w:rPr>
              <w:t>0</w:t>
            </w:r>
          </w:p>
        </w:tc>
        <w:tc>
          <w:tcPr>
            <w:tcW w:w="2551" w:type="dxa"/>
          </w:tcPr>
          <w:p>
            <w:pPr>
              <w:widowControl/>
              <w:spacing w:line="560" w:lineRule="exact"/>
              <w:jc w:val="center"/>
              <w:rPr>
                <w:rFonts w:hint="eastAsia" w:eastAsia="方正仿宋简体"/>
                <w:bCs/>
                <w:color w:val="000000"/>
                <w:kern w:val="0"/>
                <w:lang w:eastAsia="zh-CN"/>
              </w:rPr>
            </w:pPr>
            <w:r>
              <w:rPr>
                <w:rFonts w:hint="eastAsia" w:eastAsia="方正仿宋简体"/>
                <w:bCs/>
                <w:color w:val="000000"/>
                <w:kern w:val="0"/>
                <w:lang w:eastAsia="zh-CN"/>
              </w:rPr>
              <w:t>汽车美容实训室</w:t>
            </w:r>
          </w:p>
        </w:tc>
        <w:tc>
          <w:tcPr>
            <w:tcW w:w="2977" w:type="dxa"/>
          </w:tcPr>
          <w:p>
            <w:pPr>
              <w:widowControl/>
              <w:spacing w:line="560" w:lineRule="exact"/>
              <w:jc w:val="center"/>
              <w:rPr>
                <w:rFonts w:hint="default" w:eastAsia="方正仿宋简体"/>
                <w:bCs/>
                <w:color w:val="000000"/>
                <w:kern w:val="0"/>
                <w:lang w:val="en-US" w:eastAsia="zh-CN"/>
              </w:rPr>
            </w:pPr>
            <w:r>
              <w:rPr>
                <w:rFonts w:hint="eastAsia" w:eastAsia="方正仿宋简体"/>
                <w:bCs/>
                <w:color w:val="000000"/>
                <w:kern w:val="0"/>
                <w:lang w:eastAsia="zh-CN"/>
              </w:rPr>
              <w:t>汽车</w:t>
            </w:r>
            <w:r>
              <w:rPr>
                <w:rFonts w:hint="eastAsia" w:eastAsia="方正仿宋简体"/>
                <w:bCs/>
                <w:color w:val="000000"/>
                <w:kern w:val="0"/>
                <w:lang w:val="en-US" w:eastAsia="zh-CN"/>
              </w:rPr>
              <w:t>6合一清理鼓</w:t>
            </w:r>
          </w:p>
        </w:tc>
        <w:tc>
          <w:tcPr>
            <w:tcW w:w="1777" w:type="dxa"/>
          </w:tcPr>
          <w:p>
            <w:pPr>
              <w:widowControl/>
              <w:spacing w:line="560" w:lineRule="exact"/>
              <w:jc w:val="center"/>
              <w:rPr>
                <w:rFonts w:hint="eastAsia" w:eastAsia="方正仿宋简体"/>
                <w:bCs/>
                <w:color w:val="000000"/>
                <w:kern w:val="0"/>
                <w:lang w:val="en-US" w:eastAsia="zh-CN"/>
              </w:rPr>
            </w:pPr>
            <w:r>
              <w:rPr>
                <w:rFonts w:hint="eastAsia" w:eastAsia="方正仿宋简体"/>
                <w:bCs/>
                <w:color w:val="000000"/>
                <w:kern w:val="0"/>
                <w:lang w:val="en-US" w:eastAsia="zh-CN"/>
              </w:rPr>
              <w:t>2</w:t>
            </w:r>
          </w:p>
        </w:tc>
      </w:tr>
    </w:tbl>
    <w:p>
      <w:pPr>
        <w:spacing w:line="480" w:lineRule="exact"/>
        <w:rPr>
          <w:rFonts w:hint="eastAsia" w:ascii="仿宋" w:hAnsi="仿宋" w:eastAsia="仿宋" w:cs="仿宋"/>
          <w:bCs/>
          <w:sz w:val="28"/>
          <w:szCs w:val="32"/>
        </w:rPr>
      </w:pPr>
    </w:p>
    <w:p>
      <w:pPr>
        <w:numPr>
          <w:ilvl w:val="0"/>
          <w:numId w:val="8"/>
        </w:numPr>
        <w:spacing w:line="480" w:lineRule="exact"/>
        <w:ind w:left="936" w:hanging="420"/>
        <w:rPr>
          <w:rFonts w:hint="eastAsia" w:ascii="仿宋" w:hAnsi="仿宋" w:eastAsia="仿宋" w:cs="仿宋"/>
          <w:bCs/>
          <w:sz w:val="28"/>
          <w:szCs w:val="32"/>
        </w:rPr>
      </w:pPr>
      <w:r>
        <w:rPr>
          <w:rFonts w:hint="eastAsia" w:ascii="仿宋" w:hAnsi="仿宋" w:eastAsia="仿宋" w:cs="仿宋"/>
          <w:bCs/>
          <w:sz w:val="28"/>
          <w:szCs w:val="32"/>
        </w:rPr>
        <w:t>校</w:t>
      </w:r>
      <w:r>
        <w:rPr>
          <w:rFonts w:hint="eastAsia" w:ascii="仿宋" w:hAnsi="仿宋" w:eastAsia="仿宋" w:cs="仿宋"/>
          <w:bCs/>
          <w:sz w:val="28"/>
          <w:szCs w:val="32"/>
          <w:lang w:val="en-US" w:eastAsia="zh-CN"/>
        </w:rPr>
        <w:t>外</w:t>
      </w:r>
      <w:r>
        <w:rPr>
          <w:rFonts w:hint="eastAsia" w:ascii="仿宋" w:hAnsi="仿宋" w:eastAsia="仿宋" w:cs="仿宋"/>
          <w:bCs/>
          <w:sz w:val="28"/>
          <w:szCs w:val="32"/>
        </w:rPr>
        <w:t xml:space="preserve">实训条件  </w:t>
      </w:r>
    </w:p>
    <w:p>
      <w:pPr>
        <w:spacing w:line="480" w:lineRule="exact"/>
        <w:jc w:val="center"/>
        <w:rPr>
          <w:rFonts w:hint="eastAsia" w:ascii="仿宋" w:hAnsi="仿宋" w:eastAsia="仿宋" w:cs="仿宋"/>
          <w:sz w:val="28"/>
          <w:szCs w:val="28"/>
        </w:rPr>
      </w:pPr>
      <w:r>
        <w:rPr>
          <w:rFonts w:hint="eastAsia" w:ascii="仿宋" w:hAnsi="仿宋" w:eastAsia="仿宋" w:cs="仿宋"/>
          <w:kern w:val="1"/>
          <w:sz w:val="24"/>
          <w:szCs w:val="28"/>
        </w:rPr>
        <w:t>表1</w:t>
      </w:r>
      <w:r>
        <w:rPr>
          <w:rFonts w:hint="eastAsia" w:ascii="仿宋" w:hAnsi="仿宋" w:eastAsia="仿宋" w:cs="仿宋"/>
          <w:kern w:val="1"/>
          <w:sz w:val="24"/>
          <w:szCs w:val="28"/>
          <w:lang w:val="en-US" w:eastAsia="zh-CN"/>
        </w:rPr>
        <w:t>9</w:t>
      </w:r>
      <w:r>
        <w:rPr>
          <w:rFonts w:hint="eastAsia" w:ascii="仿宋" w:hAnsi="仿宋" w:eastAsia="仿宋" w:cs="仿宋"/>
          <w:kern w:val="1"/>
          <w:sz w:val="24"/>
          <w:szCs w:val="28"/>
        </w:rPr>
        <w:t>：汽车运用与维修专业校外实训基地</w:t>
      </w:r>
    </w:p>
    <w:tbl>
      <w:tblPr>
        <w:tblStyle w:val="11"/>
        <w:tblW w:w="8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2913"/>
        <w:gridCol w:w="270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序号</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合作企业</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可提供的只要实习岗位</w:t>
            </w:r>
          </w:p>
        </w:tc>
        <w:tc>
          <w:tcPr>
            <w:tcW w:w="2410"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可接受学生数量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常德东亚汽车服务有限公司</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汽车销售、机修、钣金、美容等</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30人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2</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福田汽车长沙汽车厂</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汽车制造</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3</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江铃汽车厂</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汽车制造</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100人-200人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4</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重庆长华线束有限公司</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汽车制造</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200人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5</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松桃秀阳维修厂</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汽车维修、保养、美容、钣金等</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6</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松桃景源养护中心</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汽车维修、美容、钣金</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hint="eastAsia" w:ascii="仿宋" w:hAnsi="仿宋" w:eastAsia="仿宋" w:cs="仿宋"/>
                <w:sz w:val="24"/>
                <w:szCs w:val="28"/>
                <w:lang w:val="en-US" w:eastAsia="zh-CN"/>
              </w:rPr>
            </w:pPr>
            <w:bookmarkStart w:id="87" w:name="_Toc13670"/>
            <w:r>
              <w:rPr>
                <w:rFonts w:hint="eastAsia" w:ascii="仿宋" w:hAnsi="仿宋" w:eastAsia="仿宋" w:cs="仿宋"/>
                <w:sz w:val="24"/>
                <w:szCs w:val="28"/>
                <w:lang w:val="en-US" w:eastAsia="zh-CN"/>
              </w:rPr>
              <w:t>7</w:t>
            </w:r>
          </w:p>
        </w:tc>
        <w:tc>
          <w:tcPr>
            <w:tcW w:w="2913" w:type="dxa"/>
            <w:noWrap w:val="0"/>
            <w:vAlign w:val="center"/>
          </w:tcPr>
          <w:p>
            <w:pPr>
              <w:spacing w:line="480" w:lineRule="exact"/>
              <w:jc w:val="center"/>
              <w:rPr>
                <w:rFonts w:hint="eastAsia" w:ascii="仿宋" w:hAnsi="仿宋" w:eastAsia="仿宋" w:cs="仿宋"/>
                <w:sz w:val="24"/>
                <w:szCs w:val="28"/>
                <w:lang w:eastAsia="zh-CN"/>
              </w:rPr>
            </w:pPr>
            <w:r>
              <w:rPr>
                <w:rFonts w:hint="eastAsia" w:ascii="仿宋" w:hAnsi="仿宋" w:eastAsia="仿宋" w:cs="仿宋"/>
                <w:sz w:val="24"/>
                <w:szCs w:val="28"/>
                <w:lang w:eastAsia="zh-CN"/>
              </w:rPr>
              <w:t>安徽奇瑞制造有限公司</w:t>
            </w:r>
          </w:p>
        </w:tc>
        <w:tc>
          <w:tcPr>
            <w:tcW w:w="2705" w:type="dxa"/>
            <w:noWrap w:val="0"/>
            <w:vAlign w:val="center"/>
          </w:tcPr>
          <w:p>
            <w:pPr>
              <w:spacing w:line="480" w:lineRule="exact"/>
              <w:jc w:val="center"/>
              <w:rPr>
                <w:rFonts w:hint="eastAsia" w:ascii="仿宋" w:hAnsi="仿宋" w:eastAsia="仿宋" w:cs="仿宋"/>
                <w:sz w:val="24"/>
                <w:szCs w:val="28"/>
                <w:lang w:eastAsia="zh-CN"/>
              </w:rPr>
            </w:pPr>
            <w:r>
              <w:rPr>
                <w:rFonts w:hint="eastAsia" w:ascii="仿宋" w:hAnsi="仿宋" w:eastAsia="仿宋" w:cs="仿宋"/>
                <w:sz w:val="24"/>
                <w:szCs w:val="28"/>
                <w:lang w:eastAsia="zh-CN"/>
              </w:rPr>
              <w:t>汽车制造</w:t>
            </w:r>
          </w:p>
        </w:tc>
        <w:tc>
          <w:tcPr>
            <w:tcW w:w="2410" w:type="dxa"/>
            <w:noWrap w:val="0"/>
            <w:vAlign w:val="center"/>
          </w:tcPr>
          <w:p>
            <w:pPr>
              <w:spacing w:line="480" w:lineRule="exact"/>
              <w:jc w:val="center"/>
              <w:rPr>
                <w:rFonts w:hint="default" w:ascii="仿宋" w:hAnsi="仿宋" w:eastAsia="仿宋" w:cs="仿宋"/>
                <w:sz w:val="24"/>
                <w:szCs w:val="28"/>
                <w:lang w:val="en-US" w:eastAsia="zh-CN"/>
              </w:rPr>
            </w:pPr>
            <w:r>
              <w:rPr>
                <w:rFonts w:hint="eastAsia" w:ascii="仿宋" w:hAnsi="仿宋" w:eastAsia="仿宋" w:cs="仿宋"/>
                <w:sz w:val="24"/>
                <w:szCs w:val="28"/>
                <w:lang w:val="en-US" w:eastAsia="zh-CN"/>
              </w:rPr>
              <w:t>100-300人</w:t>
            </w:r>
          </w:p>
        </w:tc>
      </w:tr>
    </w:tbl>
    <w:p>
      <w:pPr>
        <w:spacing w:line="620" w:lineRule="exact"/>
        <w:ind w:firstLine="643" w:firstLineChars="200"/>
        <w:outlineLvl w:val="1"/>
        <w:rPr>
          <w:rFonts w:hint="eastAsia" w:ascii="楷体_GB2312" w:eastAsia="楷体_GB2312"/>
          <w:b/>
          <w:sz w:val="32"/>
          <w:szCs w:val="32"/>
        </w:rPr>
      </w:pPr>
      <w:r>
        <w:rPr>
          <w:rFonts w:hint="eastAsia" w:ascii="楷体_GB2312" w:eastAsia="楷体_GB2312"/>
          <w:b/>
          <w:sz w:val="32"/>
          <w:szCs w:val="32"/>
        </w:rPr>
        <w:t>（三）教学资源</w:t>
      </w:r>
      <w:bookmarkEnd w:id="87"/>
    </w:p>
    <w:p>
      <w:pP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 w:cstheme="minorBidi"/>
          <w:color w:val="000000" w:themeColor="text1"/>
          <w:kern w:val="2"/>
          <w:sz w:val="24"/>
          <w:szCs w:val="24"/>
          <w:lang w:val="en-US" w:eastAsia="zh-CN" w:bidi="ar-SA"/>
          <w14:textFill>
            <w14:solidFill>
              <w14:schemeClr w14:val="tx1"/>
            </w14:solidFill>
          </w14:textFill>
        </w:rPr>
        <w:tab/>
      </w:r>
      <w:r>
        <w:rPr>
          <w:rFonts w:hint="eastAsia" w:ascii="仿宋_GB2312" w:eastAsia="仿宋" w:cstheme="minorBidi"/>
          <w:color w:val="000000" w:themeColor="text1"/>
          <w:kern w:val="2"/>
          <w:sz w:val="24"/>
          <w:szCs w:val="24"/>
          <w:lang w:val="en-US" w:eastAsia="zh-CN" w:bidi="ar-SA"/>
          <w14:textFill>
            <w14:solidFill>
              <w14:schemeClr w14:val="tx1"/>
            </w14:solidFill>
          </w14:textFill>
        </w:rPr>
        <w:t xml:space="preserve"> </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1.学校现有教学图书23万多册（其中纸质图书17万册，电子图书6万册），学校每年都有订购专业图书的相关预算，保障专业图书满足教师和学生的学习需求。</w:t>
      </w:r>
    </w:p>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3.在教材选用方面要与时俱进，符合国家规划导向，配合使用的教辅资料要对应配套车间设备型号及要求，合理运用信息化和数字媒体辅助教学，数字资源应贴合教材，利于学生吸收。鼓励教师针对学生学情编选适合</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的</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教材,倡导专业教师开发符合区域特色发展需要</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适应于学生认知规律和课程设置要求</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教学方法灵活</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突出</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理实</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一体化的校本教材。教材内容要切合当前当地的实际情况，符合本专</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业</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培养目标，突出科学性、先进性和实用性。</w:t>
      </w:r>
    </w:p>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4.学校现有校园数字化资源平台、微讲师平台、企业微信、问卷星，开展信息化教学，平台资源丰富。</w:t>
      </w:r>
    </w:p>
    <w:p>
      <w:pPr>
        <w:spacing w:line="620" w:lineRule="exact"/>
        <w:ind w:firstLine="643" w:firstLineChars="200"/>
        <w:outlineLvl w:val="1"/>
        <w:rPr>
          <w:rFonts w:hint="eastAsia" w:ascii="楷体_GB2312" w:eastAsia="楷体_GB2312"/>
          <w:b/>
          <w:sz w:val="32"/>
          <w:szCs w:val="32"/>
        </w:rPr>
      </w:pPr>
      <w:bookmarkStart w:id="88" w:name="_Toc3573"/>
      <w:r>
        <w:rPr>
          <w:rFonts w:hint="eastAsia" w:ascii="楷体_GB2312" w:eastAsia="楷体_GB2312"/>
          <w:b/>
          <w:sz w:val="32"/>
          <w:szCs w:val="32"/>
        </w:rPr>
        <w:t>（四）教学方法</w:t>
      </w:r>
      <w:bookmarkEnd w:id="88"/>
    </w:p>
    <w:p>
      <w:pPr>
        <w:numPr>
          <w:ilvl w:val="0"/>
          <w:numId w:val="1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公共基础课</w:t>
      </w:r>
    </w:p>
    <w:p>
      <w:pPr>
        <w:spacing w:line="620" w:lineRule="exact"/>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公共基础课教学要符合教育部有关教育教学的基本要求，按照德、智、体、美、劳全面发展的功能来定位，重在改革教学方法和教学组织形式，不断创新教学手段和教学模式，充分调动学生学习的主动性和积极性，全面提高学生综合素质，培养学生的学习能力和职业能力，为学生今后的进一步发展打下良好基础。</w:t>
      </w:r>
    </w:p>
    <w:p>
      <w:pPr>
        <w:numPr>
          <w:ilvl w:val="0"/>
          <w:numId w:val="10"/>
        </w:numPr>
        <w:ind w:left="0" w:leftChars="0"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专业技能课</w:t>
      </w:r>
    </w:p>
    <w:p>
      <w:pPr>
        <w:spacing w:line="620" w:lineRule="exact"/>
        <w:ind w:firstLine="560" w:firstLineChars="200"/>
        <w:rPr>
          <w:rFonts w:hint="eastAsia" w:ascii="仿宋_GB2312" w:eastAsia="仿宋_GB2312"/>
          <w:sz w:val="32"/>
          <w:szCs w:val="32"/>
        </w:rPr>
      </w:pPr>
      <w:r>
        <w:rPr>
          <w:rFonts w:hint="eastAsia" w:ascii="仿宋_GB2312" w:hAnsi="Calibri" w:eastAsia="仿宋_GB2312" w:cs="宋体"/>
          <w:color w:val="000000"/>
          <w:kern w:val="2"/>
          <w:sz w:val="28"/>
          <w:szCs w:val="28"/>
          <w:lang w:val="en-US" w:eastAsia="zh-CN" w:bidi="ar-SA"/>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项目教学的任务学习，获得汽车维修相关知识和技能，同时获得职业能力，提高人才的培养质量。</w:t>
      </w:r>
    </w:p>
    <w:p>
      <w:pPr>
        <w:numPr>
          <w:ilvl w:val="0"/>
          <w:numId w:val="11"/>
        </w:numPr>
        <w:spacing w:line="620" w:lineRule="exact"/>
        <w:ind w:firstLine="643" w:firstLineChars="200"/>
        <w:outlineLvl w:val="1"/>
        <w:rPr>
          <w:rFonts w:hint="eastAsia" w:ascii="楷体_GB2312" w:eastAsia="楷体_GB2312"/>
          <w:b/>
          <w:sz w:val="32"/>
          <w:szCs w:val="32"/>
        </w:rPr>
      </w:pPr>
      <w:bookmarkStart w:id="89" w:name="_Toc5985"/>
      <w:r>
        <w:rPr>
          <w:rFonts w:hint="eastAsia" w:ascii="楷体_GB2312" w:eastAsia="楷体_GB2312"/>
          <w:b/>
          <w:sz w:val="32"/>
          <w:szCs w:val="32"/>
        </w:rPr>
        <w:t>学习评价</w:t>
      </w:r>
      <w:bookmarkEnd w:id="89"/>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采取过程考核、终期考核与成果评估相结合的方式，注重对学生的任务完成情况、报告编写以及工作态度、团队协作和沟通能力的综合评估，力求体现学生的综合能力。</w:t>
      </w:r>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评价的方式可以采取同学监督评价与教师评价相结合的方式。对以小组方式完成工作过程的小组，对组员的评价由组长负责，对小组总的评价由教师负责，两者结合形成组员的评价结果。</w:t>
      </w:r>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所有必修课和选修课及实训课等均在教学过程中或完成教学目标时进行知识和技能考核。考核评分标准如下表：</w:t>
      </w:r>
    </w:p>
    <w:p>
      <w:pPr>
        <w:spacing w:line="320" w:lineRule="exact"/>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表22：汽车运用与维修专业考核评分标准表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课程分类</w:t>
            </w:r>
          </w:p>
        </w:tc>
        <w:tc>
          <w:tcPr>
            <w:tcW w:w="1701"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评分项目</w:t>
            </w:r>
          </w:p>
        </w:tc>
        <w:tc>
          <w:tcPr>
            <w:tcW w:w="1276"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分值比例</w:t>
            </w:r>
          </w:p>
        </w:tc>
        <w:tc>
          <w:tcPr>
            <w:tcW w:w="5351"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320" w:lineRule="exact"/>
              <w:jc w:val="center"/>
              <w:rPr>
                <w:rFonts w:ascii="仿宋" w:hAnsi="仿宋" w:eastAsia="仿宋" w:cs="仿宋"/>
                <w:szCs w:val="21"/>
              </w:rPr>
            </w:pPr>
            <w:r>
              <w:rPr>
                <w:rFonts w:hint="eastAsia" w:ascii="仿宋" w:hAnsi="仿宋" w:eastAsia="仿宋" w:cs="仿宋"/>
                <w:szCs w:val="21"/>
              </w:rPr>
              <w:t>理论课</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spacing w:line="320" w:lineRule="exact"/>
              <w:jc w:val="center"/>
              <w:rPr>
                <w:rFonts w:ascii="仿宋" w:hAnsi="仿宋" w:eastAsia="仿宋" w:cs="仿宋"/>
                <w:szCs w:val="21"/>
              </w:rPr>
            </w:pPr>
            <w:r>
              <w:rPr>
                <w:rFonts w:ascii="仿宋" w:hAnsi="仿宋" w:eastAsia="仿宋" w:cs="仿宋"/>
                <w:szCs w:val="21"/>
              </w:rPr>
              <w:t>30</w:t>
            </w:r>
            <w:r>
              <w:rPr>
                <w:rFonts w:hint="eastAsia" w:ascii="仿宋" w:hAnsi="仿宋" w:eastAsia="仿宋" w:cs="仿宋"/>
                <w:szCs w:val="21"/>
              </w:rPr>
              <w:t>%</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hint="eastAsia" w:ascii="仿宋" w:hAnsi="仿宋" w:eastAsia="仿宋" w:cs="仿宋"/>
                <w:szCs w:val="21"/>
              </w:rPr>
            </w:pPr>
            <w:r>
              <w:rPr>
                <w:rFonts w:hint="eastAsia" w:ascii="仿宋" w:hAnsi="仿宋" w:eastAsia="仿宋" w:cs="仿宋"/>
                <w:szCs w:val="21"/>
              </w:rPr>
              <w:t>半期</w:t>
            </w:r>
            <w:r>
              <w:rPr>
                <w:rFonts w:ascii="仿宋" w:hAnsi="仿宋" w:eastAsia="仿宋" w:cs="仿宋"/>
                <w:szCs w:val="21"/>
              </w:rPr>
              <w:t>成绩</w:t>
            </w:r>
          </w:p>
        </w:tc>
        <w:tc>
          <w:tcPr>
            <w:tcW w:w="1276" w:type="dxa"/>
            <w:vAlign w:val="center"/>
          </w:tcPr>
          <w:p>
            <w:pPr>
              <w:spacing w:line="320" w:lineRule="exact"/>
              <w:jc w:val="center"/>
              <w:rPr>
                <w:rFonts w:hint="eastAsia" w:ascii="仿宋" w:hAnsi="仿宋" w:eastAsia="仿宋" w:cs="仿宋"/>
                <w:szCs w:val="21"/>
              </w:rPr>
            </w:pPr>
            <w:r>
              <w:rPr>
                <w:rFonts w:hint="eastAsia" w:ascii="仿宋" w:hAnsi="仿宋" w:eastAsia="仿宋" w:cs="仿宋"/>
                <w:szCs w:val="21"/>
              </w:rPr>
              <w:t>30</w:t>
            </w:r>
            <w:r>
              <w:rPr>
                <w:rFonts w:ascii="仿宋" w:hAnsi="仿宋" w:eastAsia="仿宋" w:cs="仿宋"/>
                <w:szCs w:val="21"/>
              </w:rPr>
              <w:t>%</w:t>
            </w:r>
          </w:p>
        </w:tc>
        <w:tc>
          <w:tcPr>
            <w:tcW w:w="5351" w:type="dxa"/>
            <w:vAlign w:val="center"/>
          </w:tcPr>
          <w:p>
            <w:pPr>
              <w:spacing w:line="320" w:lineRule="exact"/>
              <w:jc w:val="center"/>
              <w:rPr>
                <w:rFonts w:hint="eastAsia" w:ascii="仿宋" w:hAnsi="仿宋" w:eastAsia="仿宋" w:cs="仿宋"/>
                <w:szCs w:val="21"/>
              </w:rPr>
            </w:pPr>
            <w:r>
              <w:rPr>
                <w:rFonts w:hint="eastAsia" w:ascii="仿宋" w:hAnsi="仿宋" w:eastAsia="仿宋" w:cs="仿宋"/>
                <w:szCs w:val="21"/>
              </w:rPr>
              <w:t>半期</w:t>
            </w:r>
            <w:r>
              <w:rPr>
                <w:rFonts w:hint="eastAsia" w:ascii="仿宋" w:hAnsi="仿宋" w:eastAsia="仿宋" w:cs="仿宋"/>
                <w:szCs w:val="21"/>
                <w:lang w:eastAsia="zh-CN"/>
              </w:rPr>
              <w:t>自拟</w:t>
            </w:r>
            <w:r>
              <w:rPr>
                <w:rFonts w:hint="eastAsia" w:ascii="仿宋" w:hAnsi="仿宋" w:eastAsia="仿宋" w:cs="仿宋"/>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期末成绩</w:t>
            </w:r>
          </w:p>
        </w:tc>
        <w:tc>
          <w:tcPr>
            <w:tcW w:w="1276" w:type="dxa"/>
            <w:vAlign w:val="center"/>
          </w:tcPr>
          <w:p>
            <w:pPr>
              <w:spacing w:line="320" w:lineRule="exact"/>
              <w:jc w:val="center"/>
              <w:rPr>
                <w:rFonts w:ascii="仿宋" w:hAnsi="仿宋" w:eastAsia="仿宋" w:cs="仿宋"/>
                <w:szCs w:val="21"/>
              </w:rPr>
            </w:pPr>
            <w:r>
              <w:rPr>
                <w:rFonts w:ascii="仿宋" w:hAnsi="仿宋" w:eastAsia="仿宋" w:cs="仿宋"/>
                <w:szCs w:val="21"/>
              </w:rPr>
              <w:t>40</w:t>
            </w:r>
            <w:r>
              <w:rPr>
                <w:rFonts w:hint="eastAsia" w:ascii="仿宋" w:hAnsi="仿宋" w:eastAsia="仿宋" w:cs="仿宋"/>
                <w:szCs w:val="21"/>
              </w:rPr>
              <w:t>%</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320" w:lineRule="exact"/>
              <w:jc w:val="center"/>
              <w:rPr>
                <w:rFonts w:ascii="仿宋" w:hAnsi="仿宋" w:eastAsia="仿宋" w:cs="仿宋"/>
                <w:szCs w:val="21"/>
              </w:rPr>
            </w:pPr>
            <w:r>
              <w:rPr>
                <w:rFonts w:hint="eastAsia" w:ascii="仿宋" w:hAnsi="仿宋" w:eastAsia="仿宋" w:cs="仿宋"/>
                <w:szCs w:val="21"/>
              </w:rPr>
              <w:t>理实一体</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理论成绩</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实操成绩</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320" w:lineRule="exact"/>
              <w:jc w:val="center"/>
              <w:rPr>
                <w:rFonts w:ascii="仿宋" w:hAnsi="仿宋" w:eastAsia="仿宋" w:cs="仿宋"/>
                <w:szCs w:val="21"/>
              </w:rPr>
            </w:pPr>
            <w:r>
              <w:rPr>
                <w:rFonts w:hint="eastAsia" w:ascii="仿宋" w:hAnsi="仿宋" w:eastAsia="仿宋" w:cs="仿宋"/>
                <w:szCs w:val="21"/>
              </w:rPr>
              <w:t>实训课</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职业素养考核</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技能考核</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60%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320" w:lineRule="exact"/>
              <w:jc w:val="center"/>
              <w:rPr>
                <w:rFonts w:hint="eastAsia" w:ascii="仿宋" w:hAnsi="仿宋" w:eastAsia="仿宋" w:cs="仿宋"/>
                <w:szCs w:val="21"/>
                <w:lang w:eastAsia="zh-CN"/>
              </w:rPr>
            </w:pPr>
            <w:r>
              <w:rPr>
                <w:rFonts w:hint="eastAsia" w:ascii="仿宋" w:hAnsi="仿宋" w:eastAsia="仿宋" w:cs="仿宋"/>
                <w:szCs w:val="21"/>
                <w:lang w:eastAsia="zh-CN"/>
              </w:rPr>
              <w:t>岗位实习</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学生自评</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企业考核</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实习报告</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实习带队教师考评</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由带队老师根据学生在企业的工作态度、遵守纪律和掌握的专业技能进行综合评定。</w:t>
            </w:r>
          </w:p>
        </w:tc>
      </w:tr>
    </w:tbl>
    <w:p>
      <w:pPr>
        <w:numPr>
          <w:ilvl w:val="0"/>
          <w:numId w:val="0"/>
        </w:numPr>
        <w:spacing w:line="620" w:lineRule="exact"/>
        <w:outlineLvl w:val="1"/>
        <w:rPr>
          <w:rFonts w:hint="eastAsia" w:ascii="楷体_GB2312" w:eastAsia="楷体_GB2312"/>
          <w:b/>
          <w:sz w:val="32"/>
          <w:szCs w:val="32"/>
        </w:rPr>
      </w:pPr>
    </w:p>
    <w:p>
      <w:pPr>
        <w:numPr>
          <w:ilvl w:val="0"/>
          <w:numId w:val="12"/>
        </w:numPr>
        <w:spacing w:line="620" w:lineRule="exact"/>
        <w:ind w:firstLine="643" w:firstLineChars="200"/>
        <w:outlineLvl w:val="1"/>
        <w:rPr>
          <w:rFonts w:hint="eastAsia" w:ascii="楷体_GB2312" w:eastAsia="楷体_GB2312"/>
          <w:b/>
          <w:sz w:val="32"/>
          <w:szCs w:val="32"/>
        </w:rPr>
      </w:pPr>
      <w:bookmarkStart w:id="90" w:name="_Toc14663"/>
      <w:r>
        <w:rPr>
          <w:rFonts w:hint="eastAsia" w:ascii="楷体_GB2312" w:eastAsia="楷体_GB2312"/>
          <w:b/>
          <w:sz w:val="32"/>
          <w:szCs w:val="32"/>
        </w:rPr>
        <w:t>质量管理</w:t>
      </w:r>
      <w:bookmarkEnd w:id="90"/>
    </w:p>
    <w:p>
      <w:pPr>
        <w:pStyle w:val="5"/>
        <w:pageBreakBefore w:val="0"/>
        <w:kinsoku/>
        <w:wordWrap/>
        <w:overflowPunct/>
        <w:topLinePunct w:val="0"/>
        <w:autoSpaceDE/>
        <w:autoSpaceDN/>
        <w:bidi w:val="0"/>
        <w:spacing w:before="0" w:after="0" w:line="500" w:lineRule="exact"/>
        <w:ind w:firstLine="562"/>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1.德技并重，提高学生的综合素质</w:t>
      </w:r>
    </w:p>
    <w:p>
      <w:pPr>
        <w:keepNext w:val="0"/>
        <w:keepLines w:val="0"/>
        <w:pageBreakBefore w:val="0"/>
        <w:widowControl w:val="0"/>
        <w:kinsoku/>
        <w:wordWrap/>
        <w:overflowPunct/>
        <w:topLinePunct w:val="0"/>
        <w:autoSpaceDE/>
        <w:autoSpaceDN/>
        <w:bidi w:val="0"/>
        <w:adjustRightInd/>
        <w:snapToGrid/>
        <w:spacing w:line="500" w:lineRule="exact"/>
        <w:ind w:firstLine="561"/>
        <w:textAlignment w:val="auto"/>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中职教育的重要任务是培养高素质劳动者和技能型人才。首先要培养学生做守法合格的公民，其次培养学生掌握一技之长的本领。学校坚持立德树人，把德育工作放在首位，突出以诚信、敬业为重点的职业道德教育。</w:t>
      </w:r>
    </w:p>
    <w:p>
      <w:pPr>
        <w:pStyle w:val="5"/>
        <w:pageBreakBefore w:val="0"/>
        <w:kinsoku/>
        <w:wordWrap/>
        <w:overflowPunct/>
        <w:topLinePunct w:val="0"/>
        <w:autoSpaceDE/>
        <w:autoSpaceDN/>
        <w:bidi w:val="0"/>
        <w:spacing w:before="0" w:after="0" w:line="500" w:lineRule="exact"/>
        <w:ind w:firstLine="562"/>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2.从严治理，完善学校的规章制度</w:t>
      </w:r>
    </w:p>
    <w:p>
      <w:pPr>
        <w:keepNext w:val="0"/>
        <w:keepLines w:val="0"/>
        <w:pageBreakBefore w:val="0"/>
        <w:widowControl w:val="0"/>
        <w:kinsoku/>
        <w:wordWrap/>
        <w:overflowPunct/>
        <w:topLinePunct w:val="0"/>
        <w:autoSpaceDE/>
        <w:autoSpaceDN/>
        <w:bidi w:val="0"/>
        <w:adjustRightInd/>
        <w:snapToGrid/>
        <w:spacing w:line="500" w:lineRule="exact"/>
        <w:ind w:firstLine="561"/>
        <w:textAlignment w:val="auto"/>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从学生的日常行为规范，到学校的各种评价考核制度，各个环节的规章制度应该严格质量标准，认真执行落实标准，依靠制度管理和约束师生的行为。学校应积极探索符合职业教育规律和特点的考核形式、方法与手段的改革，有效地促进教学。</w:t>
      </w:r>
    </w:p>
    <w:p>
      <w:pPr>
        <w:pStyle w:val="5"/>
        <w:pageBreakBefore w:val="0"/>
        <w:kinsoku/>
        <w:wordWrap/>
        <w:overflowPunct/>
        <w:topLinePunct w:val="0"/>
        <w:autoSpaceDE/>
        <w:autoSpaceDN/>
        <w:bidi w:val="0"/>
        <w:spacing w:before="0" w:after="0" w:line="500" w:lineRule="exact"/>
        <w:ind w:firstLine="562"/>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3.开放创新，加强学校实训室建设</w:t>
      </w:r>
    </w:p>
    <w:p>
      <w:pPr>
        <w:keepNext w:val="0"/>
        <w:keepLines w:val="0"/>
        <w:pageBreakBefore w:val="0"/>
        <w:widowControl w:val="0"/>
        <w:kinsoku/>
        <w:wordWrap/>
        <w:overflowPunct/>
        <w:topLinePunct w:val="0"/>
        <w:autoSpaceDE/>
        <w:autoSpaceDN/>
        <w:bidi w:val="0"/>
        <w:adjustRightInd/>
        <w:snapToGrid/>
        <w:spacing w:line="500" w:lineRule="exact"/>
        <w:ind w:firstLine="561"/>
        <w:textAlignment w:val="auto"/>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中职教育的一个重要目标是培养学生成为技能型人才，培养学生的动手操作能力。因此学校要随着社会发展和企业需要更新教学基础设施，提高实训课的开出率，走产教融合相结合的道路，探索职业教育的新模式。</w:t>
      </w:r>
    </w:p>
    <w:p>
      <w:pPr>
        <w:pStyle w:val="5"/>
        <w:pageBreakBefore w:val="0"/>
        <w:kinsoku/>
        <w:wordWrap/>
        <w:overflowPunct/>
        <w:topLinePunct w:val="0"/>
        <w:autoSpaceDE/>
        <w:autoSpaceDN/>
        <w:bidi w:val="0"/>
        <w:spacing w:before="0" w:after="0" w:line="500" w:lineRule="exact"/>
        <w:ind w:firstLine="562"/>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4.多维学习，积极推行新型教学方法</w:t>
      </w:r>
    </w:p>
    <w:p>
      <w:pPr>
        <w:keepNext w:val="0"/>
        <w:keepLines w:val="0"/>
        <w:pageBreakBefore w:val="0"/>
        <w:widowControl w:val="0"/>
        <w:kinsoku/>
        <w:wordWrap/>
        <w:overflowPunct/>
        <w:topLinePunct w:val="0"/>
        <w:autoSpaceDE/>
        <w:autoSpaceDN/>
        <w:bidi w:val="0"/>
        <w:adjustRightInd/>
        <w:snapToGrid/>
        <w:spacing w:line="500" w:lineRule="exact"/>
        <w:ind w:firstLine="561"/>
        <w:textAlignment w:val="auto"/>
        <w:rPr>
          <w:rFonts w:hint="eastAsia" w:ascii="楷体_GB2312" w:eastAsia="楷体_GB2312"/>
          <w:b/>
          <w:sz w:val="32"/>
          <w:szCs w:val="32"/>
        </w:rPr>
      </w:pPr>
      <w:r>
        <w:rPr>
          <w:rFonts w:hint="eastAsia" w:ascii="仿宋_GB2312" w:hAnsi="Calibri" w:eastAsia="仿宋_GB2312" w:cs="宋体"/>
          <w:color w:val="000000"/>
          <w:kern w:val="2"/>
          <w:sz w:val="28"/>
          <w:szCs w:val="28"/>
          <w:lang w:val="en-US" w:eastAsia="zh-CN" w:bidi="ar-SA"/>
        </w:rPr>
        <w:t>积极进行教学改革，研究了解学生的心理特点和接受能力，使用学生感兴趣的教学方法，充分利用各种教学资源，注重实际工作任务情境的模拟，以实际操作、多媒体、案例分析、实训操作等方法，提高课堂教学效率。要求专业教师完成核心专业课程的微课制作，让学生实现多维度的学习。</w:t>
      </w:r>
    </w:p>
    <w:p>
      <w:pPr>
        <w:spacing w:line="620" w:lineRule="exact"/>
        <w:ind w:firstLine="640" w:firstLineChars="200"/>
        <w:outlineLvl w:val="0"/>
        <w:rPr>
          <w:rFonts w:hint="eastAsia" w:ascii="黑体" w:eastAsia="黑体"/>
          <w:sz w:val="32"/>
          <w:szCs w:val="32"/>
        </w:rPr>
      </w:pPr>
      <w:bookmarkStart w:id="91" w:name="_Toc18447"/>
    </w:p>
    <w:p>
      <w:pPr>
        <w:spacing w:line="620" w:lineRule="exact"/>
        <w:ind w:firstLine="640" w:firstLineChars="200"/>
        <w:outlineLvl w:val="0"/>
        <w:rPr>
          <w:rFonts w:hint="eastAsia" w:ascii="黑体" w:eastAsia="黑体"/>
          <w:sz w:val="32"/>
          <w:szCs w:val="32"/>
        </w:rPr>
      </w:pPr>
      <w:r>
        <w:rPr>
          <w:rFonts w:hint="eastAsia" w:ascii="黑体" w:eastAsia="黑体"/>
          <w:sz w:val="32"/>
          <w:szCs w:val="32"/>
        </w:rPr>
        <w:t>九、毕业要求</w:t>
      </w:r>
      <w:bookmarkEnd w:id="91"/>
    </w:p>
    <w:p>
      <w:pPr>
        <w:numPr>
          <w:ilvl w:val="0"/>
          <w:numId w:val="13"/>
        </w:numPr>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通过规定年限的学习，修满专业人才培养方案中规定的全部课程，各科成绩必须达到60分以上</w:t>
      </w:r>
      <w:r>
        <w:rPr>
          <w:rFonts w:hint="eastAsia" w:ascii="仿宋_GB2312" w:eastAsia="仿宋_GB2312"/>
          <w:color w:val="000000"/>
          <w:sz w:val="28"/>
          <w:szCs w:val="28"/>
          <w:lang w:eastAsia="zh-CN"/>
        </w:rPr>
        <w:t>为</w:t>
      </w:r>
      <w:r>
        <w:rPr>
          <w:rFonts w:hint="eastAsia" w:ascii="仿宋_GB2312" w:eastAsia="仿宋_GB2312"/>
          <w:color w:val="000000"/>
          <w:sz w:val="28"/>
          <w:szCs w:val="28"/>
        </w:rPr>
        <w:t>及格成绩。 </w:t>
      </w:r>
    </w:p>
    <w:p>
      <w:pPr>
        <w:numPr>
          <w:ilvl w:val="0"/>
          <w:numId w:val="13"/>
        </w:numPr>
        <w:ind w:firstLine="560" w:firstLineChars="200"/>
        <w:rPr>
          <w:rFonts w:ascii="仿宋_GB2312" w:eastAsia="仿宋_GB2312"/>
          <w:color w:val="000000"/>
          <w:sz w:val="28"/>
          <w:szCs w:val="28"/>
        </w:rPr>
      </w:pPr>
      <w:r>
        <w:rPr>
          <w:rFonts w:hint="eastAsia" w:ascii="仿宋_GB2312" w:eastAsia="仿宋_GB2312"/>
          <w:color w:val="000000"/>
          <w:sz w:val="28"/>
          <w:szCs w:val="28"/>
        </w:rPr>
        <w:t>完成</w:t>
      </w:r>
      <w:r>
        <w:rPr>
          <w:rFonts w:hint="eastAsia" w:ascii="仿宋_GB2312" w:eastAsia="仿宋_GB2312"/>
          <w:color w:val="000000"/>
          <w:sz w:val="28"/>
          <w:szCs w:val="28"/>
          <w:lang w:eastAsia="zh-CN"/>
        </w:rPr>
        <w:t>岗位实习</w:t>
      </w:r>
      <w:r>
        <w:rPr>
          <w:rFonts w:hint="eastAsia" w:ascii="仿宋_GB2312" w:eastAsia="仿宋_GB2312"/>
          <w:color w:val="000000"/>
          <w:sz w:val="28"/>
          <w:szCs w:val="28"/>
        </w:rPr>
        <w:t>，撰写实习报告，</w:t>
      </w:r>
      <w:r>
        <w:rPr>
          <w:rFonts w:hint="eastAsia" w:ascii="仿宋_GB2312" w:eastAsia="仿宋_GB2312"/>
          <w:color w:val="000000"/>
          <w:sz w:val="28"/>
          <w:szCs w:val="28"/>
          <w:lang w:eastAsia="zh-CN"/>
        </w:rPr>
        <w:t>岗位实习</w:t>
      </w:r>
      <w:r>
        <w:rPr>
          <w:rFonts w:hint="eastAsia" w:ascii="仿宋_GB2312" w:eastAsia="仿宋_GB2312"/>
          <w:color w:val="000000"/>
          <w:sz w:val="28"/>
          <w:szCs w:val="28"/>
        </w:rPr>
        <w:t>考核取得合格以上成绩。</w:t>
      </w:r>
    </w:p>
    <w:p>
      <w:pPr>
        <w:numPr>
          <w:ilvl w:val="0"/>
          <w:numId w:val="0"/>
        </w:numPr>
        <w:spacing w:line="480" w:lineRule="exact"/>
        <w:ind w:firstLine="560" w:firstLineChars="200"/>
        <w:rPr>
          <w:rFonts w:hint="eastAsia" w:ascii="仿宋_GB2312" w:eastAsia="仿宋_GB2312"/>
          <w:szCs w:val="21"/>
        </w:rPr>
      </w:pPr>
      <w:r>
        <w:rPr>
          <w:rFonts w:hint="eastAsia" w:ascii="仿宋_GB2312" w:eastAsia="仿宋_GB2312"/>
          <w:color w:val="000000"/>
          <w:sz w:val="28"/>
          <w:szCs w:val="28"/>
          <w:lang w:val="en-US" w:eastAsia="zh-CN"/>
        </w:rPr>
        <w:t>3.</w:t>
      </w:r>
      <w:r>
        <w:rPr>
          <w:rFonts w:hint="eastAsia" w:ascii="仿宋_GB2312" w:eastAsia="仿宋_GB2312"/>
          <w:color w:val="000000"/>
          <w:sz w:val="28"/>
          <w:szCs w:val="28"/>
        </w:rPr>
        <w:t>获得</w:t>
      </w:r>
      <w:r>
        <w:rPr>
          <w:rFonts w:hint="eastAsia" w:ascii="仿宋_GB2312" w:eastAsia="仿宋_GB2312"/>
          <w:color w:val="000000"/>
          <w:sz w:val="28"/>
          <w:szCs w:val="28"/>
          <w:lang w:val="en-US" w:eastAsia="zh-CN"/>
        </w:rPr>
        <w:t>185</w:t>
      </w:r>
      <w:r>
        <w:rPr>
          <w:rFonts w:hint="eastAsia" w:ascii="仿宋_GB2312" w:eastAsia="仿宋_GB2312"/>
          <w:color w:val="000000"/>
          <w:sz w:val="28"/>
          <w:szCs w:val="28"/>
        </w:rPr>
        <w:t>学分及以上</w:t>
      </w:r>
      <w:r>
        <w:rPr>
          <w:rFonts w:hint="eastAsia" w:ascii="仿宋_GB2312" w:eastAsia="仿宋_GB2312"/>
          <w:color w:val="000000"/>
          <w:sz w:val="28"/>
          <w:szCs w:val="28"/>
          <w:lang w:eastAsia="zh-CN"/>
        </w:rPr>
        <w:t>。</w:t>
      </w:r>
    </w:p>
    <w:p>
      <w:pPr>
        <w:spacing w:line="620" w:lineRule="exact"/>
        <w:ind w:firstLine="640" w:firstLineChars="200"/>
        <w:outlineLvl w:val="0"/>
        <w:rPr>
          <w:rFonts w:hint="eastAsia" w:ascii="黑体" w:eastAsia="黑体"/>
          <w:sz w:val="32"/>
          <w:szCs w:val="32"/>
          <w:lang w:eastAsia="zh-CN"/>
        </w:rPr>
      </w:pPr>
    </w:p>
    <w:p>
      <w:pPr>
        <w:spacing w:line="620" w:lineRule="exact"/>
        <w:ind w:firstLine="640" w:firstLineChars="200"/>
        <w:outlineLvl w:val="0"/>
        <w:rPr>
          <w:rFonts w:hint="eastAsia" w:ascii="黑体" w:eastAsia="黑体"/>
          <w:sz w:val="32"/>
          <w:szCs w:val="32"/>
        </w:rPr>
      </w:pPr>
      <w:r>
        <w:rPr>
          <w:rFonts w:hint="eastAsia" w:ascii="黑体" w:eastAsia="黑体"/>
          <w:sz w:val="32"/>
          <w:szCs w:val="32"/>
          <w:lang w:eastAsia="zh-CN"/>
        </w:rPr>
        <w:t>十</w:t>
      </w:r>
      <w:r>
        <w:rPr>
          <w:rFonts w:hint="eastAsia" w:ascii="黑体" w:eastAsia="黑体"/>
          <w:sz w:val="32"/>
          <w:szCs w:val="32"/>
        </w:rPr>
        <w:t>、附录</w:t>
      </w:r>
    </w:p>
    <w:p>
      <w:pPr>
        <w:pStyle w:val="6"/>
        <w:spacing w:before="38" w:line="390" w:lineRule="exact"/>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编制依据</w:t>
      </w:r>
    </w:p>
    <w:p>
      <w:pPr>
        <w:pStyle w:val="26"/>
        <w:keepNext w:val="0"/>
        <w:keepLines w:val="0"/>
        <w:pageBreakBefore w:val="0"/>
        <w:widowControl w:val="0"/>
        <w:numPr>
          <w:ilvl w:val="0"/>
          <w:numId w:val="0"/>
        </w:numPr>
        <w:tabs>
          <w:tab w:val="left" w:pos="1183"/>
        </w:tabs>
        <w:kinsoku/>
        <w:wordWrap/>
        <w:overflowPunct/>
        <w:topLinePunct w:val="0"/>
        <w:autoSpaceDE/>
        <w:autoSpaceDN/>
        <w:bidi w:val="0"/>
        <w:adjustRightInd/>
        <w:snapToGrid/>
        <w:spacing w:before="8" w:after="0" w:line="480" w:lineRule="exact"/>
        <w:ind w:right="220" w:rightChars="0" w:firstLine="560" w:firstLineChars="200"/>
        <w:jc w:val="left"/>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1.《教育部关于职业院校专业人才培养方案制订与实施工作的指导意见》。</w:t>
      </w:r>
    </w:p>
    <w:p>
      <w:pPr>
        <w:pStyle w:val="26"/>
        <w:keepNext w:val="0"/>
        <w:keepLines w:val="0"/>
        <w:pageBreakBefore w:val="0"/>
        <w:widowControl w:val="0"/>
        <w:numPr>
          <w:ilvl w:val="0"/>
          <w:numId w:val="0"/>
        </w:numPr>
        <w:tabs>
          <w:tab w:val="left" w:pos="1183"/>
        </w:tabs>
        <w:kinsoku/>
        <w:wordWrap/>
        <w:overflowPunct/>
        <w:topLinePunct w:val="0"/>
        <w:autoSpaceDE/>
        <w:autoSpaceDN/>
        <w:bidi w:val="0"/>
        <w:adjustRightInd/>
        <w:snapToGrid/>
        <w:spacing w:before="0" w:after="0" w:line="480" w:lineRule="exact"/>
        <w:ind w:right="205" w:rightChars="0" w:firstLine="560" w:firstLineChars="200"/>
        <w:jc w:val="left"/>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2.教育部关于印发《中等职业学校公共基础课程方案》 的通知。</w:t>
      </w:r>
    </w:p>
    <w:p>
      <w:pPr>
        <w:pStyle w:val="26"/>
        <w:keepNext w:val="0"/>
        <w:keepLines w:val="0"/>
        <w:pageBreakBefore w:val="0"/>
        <w:widowControl w:val="0"/>
        <w:numPr>
          <w:ilvl w:val="0"/>
          <w:numId w:val="0"/>
        </w:numPr>
        <w:tabs>
          <w:tab w:val="left" w:pos="1183"/>
        </w:tabs>
        <w:kinsoku/>
        <w:wordWrap/>
        <w:overflowPunct/>
        <w:topLinePunct w:val="0"/>
        <w:autoSpaceDE/>
        <w:autoSpaceDN/>
        <w:bidi w:val="0"/>
        <w:adjustRightInd/>
        <w:snapToGrid/>
        <w:spacing w:before="58" w:after="0" w:line="480" w:lineRule="exact"/>
        <w:ind w:right="525" w:rightChars="0" w:firstLine="560" w:firstLineChars="200"/>
        <w:jc w:val="left"/>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3.《国务院关于印发国家职业教育改革实施方案的通 知》（国发〔2019〕4 号）。</w:t>
      </w:r>
    </w:p>
    <w:p>
      <w:pPr>
        <w:pStyle w:val="26"/>
        <w:keepNext w:val="0"/>
        <w:keepLines w:val="0"/>
        <w:pageBreakBefore w:val="0"/>
        <w:widowControl w:val="0"/>
        <w:numPr>
          <w:ilvl w:val="0"/>
          <w:numId w:val="0"/>
        </w:numPr>
        <w:tabs>
          <w:tab w:val="left" w:pos="1183"/>
        </w:tabs>
        <w:kinsoku/>
        <w:wordWrap/>
        <w:overflowPunct/>
        <w:topLinePunct w:val="0"/>
        <w:autoSpaceDE/>
        <w:autoSpaceDN/>
        <w:bidi w:val="0"/>
        <w:adjustRightInd/>
        <w:snapToGrid/>
        <w:spacing w:before="0" w:after="0" w:line="480" w:lineRule="exact"/>
        <w:ind w:right="0" w:rightChars="0" w:firstLine="560" w:firstLineChars="200"/>
        <w:jc w:val="left"/>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4.教育部等九部门关于印发《职业教育提质培优行动计</w:t>
      </w:r>
    </w:p>
    <w:p>
      <w:pPr>
        <w:pStyle w:val="6"/>
        <w:keepNext w:val="0"/>
        <w:keepLines w:val="0"/>
        <w:pageBreakBefore w:val="0"/>
        <w:widowControl w:val="0"/>
        <w:kinsoku/>
        <w:wordWrap/>
        <w:overflowPunct/>
        <w:topLinePunct w:val="0"/>
        <w:autoSpaceDE/>
        <w:autoSpaceDN/>
        <w:bidi w:val="0"/>
        <w:adjustRightInd/>
        <w:snapToGrid/>
        <w:spacing w:line="480" w:lineRule="exact"/>
        <w:ind w:left="220" w:firstLine="560" w:firstLineChars="200"/>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划（2020—2023 年）》的通知。</w:t>
      </w:r>
    </w:p>
    <w:p>
      <w:pPr>
        <w:pStyle w:val="26"/>
        <w:keepNext w:val="0"/>
        <w:keepLines w:val="0"/>
        <w:pageBreakBefore w:val="0"/>
        <w:widowControl w:val="0"/>
        <w:numPr>
          <w:ilvl w:val="0"/>
          <w:numId w:val="0"/>
        </w:numPr>
        <w:tabs>
          <w:tab w:val="left" w:pos="1183"/>
        </w:tabs>
        <w:kinsoku/>
        <w:wordWrap/>
        <w:overflowPunct/>
        <w:topLinePunct w:val="0"/>
        <w:autoSpaceDE/>
        <w:autoSpaceDN/>
        <w:bidi w:val="0"/>
        <w:adjustRightInd/>
        <w:snapToGrid/>
        <w:spacing w:before="12" w:after="0" w:line="480" w:lineRule="exact"/>
        <w:ind w:right="220" w:rightChars="0" w:firstLine="560" w:firstLineChars="200"/>
        <w:jc w:val="left"/>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5.教育部等五部门关于印发《职业学校学生实习管理规 定》的通知。</w:t>
      </w:r>
    </w:p>
    <w:p>
      <w:pPr>
        <w:pStyle w:val="26"/>
        <w:keepNext w:val="0"/>
        <w:keepLines w:val="0"/>
        <w:pageBreakBefore w:val="0"/>
        <w:widowControl w:val="0"/>
        <w:numPr>
          <w:ilvl w:val="0"/>
          <w:numId w:val="0"/>
        </w:numPr>
        <w:tabs>
          <w:tab w:val="left" w:pos="1183"/>
        </w:tabs>
        <w:kinsoku/>
        <w:wordWrap/>
        <w:overflowPunct/>
        <w:topLinePunct w:val="0"/>
        <w:autoSpaceDE/>
        <w:autoSpaceDN/>
        <w:bidi w:val="0"/>
        <w:adjustRightInd/>
        <w:snapToGrid/>
        <w:spacing w:before="24" w:after="0" w:line="480" w:lineRule="exact"/>
        <w:ind w:right="217" w:rightChars="0" w:firstLine="560" w:firstLineChars="200"/>
        <w:jc w:val="left"/>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6.中共中央办公厅国务院院办公厅印发《关于推动现代职业教育高质量发展的意见》。</w:t>
      </w:r>
    </w:p>
    <w:p>
      <w:pPr>
        <w:pStyle w:val="26"/>
        <w:keepNext w:val="0"/>
        <w:keepLines w:val="0"/>
        <w:pageBreakBefore w:val="0"/>
        <w:widowControl w:val="0"/>
        <w:numPr>
          <w:ilvl w:val="0"/>
          <w:numId w:val="0"/>
        </w:numPr>
        <w:tabs>
          <w:tab w:val="left" w:pos="1183"/>
        </w:tabs>
        <w:kinsoku/>
        <w:wordWrap/>
        <w:overflowPunct/>
        <w:topLinePunct w:val="0"/>
        <w:autoSpaceDE/>
        <w:autoSpaceDN/>
        <w:bidi w:val="0"/>
        <w:adjustRightInd/>
        <w:snapToGrid/>
        <w:spacing w:before="0" w:after="0" w:line="480" w:lineRule="exact"/>
        <w:ind w:right="0" w:rightChars="0" w:firstLine="560" w:firstLineChars="200"/>
        <w:jc w:val="left"/>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7.《中等职业教育新旧专业对照表》。</w:t>
      </w:r>
    </w:p>
    <w:p>
      <w:pPr>
        <w:pStyle w:val="26"/>
        <w:keepNext w:val="0"/>
        <w:keepLines w:val="0"/>
        <w:pageBreakBefore w:val="0"/>
        <w:widowControl w:val="0"/>
        <w:numPr>
          <w:ilvl w:val="0"/>
          <w:numId w:val="0"/>
        </w:numPr>
        <w:tabs>
          <w:tab w:val="left" w:pos="1183"/>
        </w:tabs>
        <w:kinsoku/>
        <w:wordWrap/>
        <w:overflowPunct/>
        <w:topLinePunct w:val="0"/>
        <w:autoSpaceDE/>
        <w:autoSpaceDN/>
        <w:bidi w:val="0"/>
        <w:adjustRightInd/>
        <w:snapToGrid/>
        <w:spacing w:before="29" w:after="0" w:line="480" w:lineRule="exact"/>
        <w:ind w:right="0" w:rightChars="0" w:firstLine="560" w:firstLineChars="200"/>
        <w:jc w:val="left"/>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8.《职业教育专业目录（2021 年）》。</w:t>
      </w:r>
    </w:p>
    <w:p>
      <w:pPr>
        <w:pStyle w:val="26"/>
        <w:keepNext w:val="0"/>
        <w:keepLines w:val="0"/>
        <w:pageBreakBefore w:val="0"/>
        <w:widowControl w:val="0"/>
        <w:numPr>
          <w:ilvl w:val="0"/>
          <w:numId w:val="0"/>
        </w:numPr>
        <w:tabs>
          <w:tab w:val="left" w:pos="1183"/>
        </w:tabs>
        <w:kinsoku/>
        <w:wordWrap/>
        <w:overflowPunct/>
        <w:topLinePunct w:val="0"/>
        <w:autoSpaceDE/>
        <w:autoSpaceDN/>
        <w:bidi w:val="0"/>
        <w:adjustRightInd/>
        <w:snapToGrid/>
        <w:spacing w:before="32" w:after="0" w:line="480" w:lineRule="exact"/>
        <w:ind w:right="0" w:rightChars="0" w:firstLine="560" w:firstLineChars="200"/>
        <w:jc w:val="left"/>
        <w:textAlignment w:val="auto"/>
        <w:rPr>
          <w:rFonts w:hint="eastAsia" w:ascii="Calibri" w:hAnsi="仿宋" w:eastAsia="仿宋" w:cs="Times New Roman"/>
          <w:kern w:val="2"/>
          <w:sz w:val="28"/>
          <w:szCs w:val="28"/>
          <w:lang w:val="en-US" w:eastAsia="zh-CN" w:bidi="ar-SA"/>
        </w:rPr>
      </w:pPr>
      <w:r>
        <w:rPr>
          <w:rFonts w:hint="eastAsia" w:ascii="Calibri" w:hAnsi="仿宋" w:eastAsia="仿宋" w:cs="Times New Roman"/>
          <w:kern w:val="2"/>
          <w:sz w:val="28"/>
          <w:szCs w:val="28"/>
          <w:lang w:val="en-US" w:eastAsia="zh-CN" w:bidi="ar-SA"/>
        </w:rPr>
        <w:t>9.《中华人民共和国职业分类大典》。</w:t>
      </w:r>
    </w:p>
    <w:p>
      <w:pPr>
        <w:jc w:val="both"/>
        <w:rPr>
          <w:rFonts w:hint="eastAsia"/>
          <w:lang w:eastAsia="zh-CN"/>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00"/>
    <w:family w:val="auto"/>
    <w:pitch w:val="default"/>
    <w:sig w:usb0="00000000" w:usb1="00000000" w:usb2="00000000" w:usb3="00000000" w:csb0="00000000" w:csb1="00000000"/>
  </w:font>
  <w:font w:name="仿宋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2B681"/>
    <w:multiLevelType w:val="singleLevel"/>
    <w:tmpl w:val="B462B681"/>
    <w:lvl w:ilvl="0" w:tentative="0">
      <w:start w:val="1"/>
      <w:numFmt w:val="chineseCounting"/>
      <w:suff w:val="nothing"/>
      <w:lvlText w:val="（%1）"/>
      <w:lvlJc w:val="left"/>
      <w:pPr>
        <w:ind w:left="0" w:firstLine="420"/>
      </w:pPr>
      <w:rPr>
        <w:rFonts w:hint="eastAsia"/>
      </w:rPr>
    </w:lvl>
  </w:abstractNum>
  <w:abstractNum w:abstractNumId="1">
    <w:nsid w:val="D6F0B518"/>
    <w:multiLevelType w:val="singleLevel"/>
    <w:tmpl w:val="D6F0B518"/>
    <w:lvl w:ilvl="0" w:tentative="0">
      <w:start w:val="2"/>
      <w:numFmt w:val="chineseCounting"/>
      <w:suff w:val="nothing"/>
      <w:lvlText w:val="（%1）"/>
      <w:lvlJc w:val="left"/>
      <w:rPr>
        <w:rFonts w:hint="eastAsia"/>
      </w:rPr>
    </w:lvl>
  </w:abstractNum>
  <w:abstractNum w:abstractNumId="2">
    <w:nsid w:val="DF3C7AD3"/>
    <w:multiLevelType w:val="singleLevel"/>
    <w:tmpl w:val="DF3C7AD3"/>
    <w:lvl w:ilvl="0" w:tentative="0">
      <w:start w:val="1"/>
      <w:numFmt w:val="decimal"/>
      <w:lvlText w:val="(%1)"/>
      <w:lvlJc w:val="left"/>
      <w:pPr>
        <w:ind w:left="425" w:hanging="425"/>
      </w:pPr>
      <w:rPr>
        <w:rFonts w:hint="default"/>
      </w:rPr>
    </w:lvl>
  </w:abstractNum>
  <w:abstractNum w:abstractNumId="3">
    <w:nsid w:val="00000011"/>
    <w:multiLevelType w:val="singleLevel"/>
    <w:tmpl w:val="00000011"/>
    <w:lvl w:ilvl="0" w:tentative="0">
      <w:start w:val="1"/>
      <w:numFmt w:val="decimal"/>
      <w:suff w:val="space"/>
      <w:lvlText w:val="%1."/>
      <w:lvlJc w:val="left"/>
    </w:lvl>
  </w:abstractNum>
  <w:abstractNum w:abstractNumId="4">
    <w:nsid w:val="06AA5D32"/>
    <w:multiLevelType w:val="singleLevel"/>
    <w:tmpl w:val="06AA5D32"/>
    <w:lvl w:ilvl="0" w:tentative="0">
      <w:start w:val="1"/>
      <w:numFmt w:val="decimal"/>
      <w:lvlText w:val="(%1)"/>
      <w:lvlJc w:val="left"/>
      <w:pPr>
        <w:ind w:left="425" w:hanging="425"/>
      </w:pPr>
      <w:rPr>
        <w:rFonts w:hint="default"/>
      </w:rPr>
    </w:lvl>
  </w:abstractNum>
  <w:abstractNum w:abstractNumId="5">
    <w:nsid w:val="0E2D0DA4"/>
    <w:multiLevelType w:val="multilevel"/>
    <w:tmpl w:val="0E2D0DA4"/>
    <w:lvl w:ilvl="0" w:tentative="0">
      <w:start w:val="1"/>
      <w:numFmt w:val="decimal"/>
      <w:lvlText w:val="（%1）"/>
      <w:lvlJc w:val="left"/>
      <w:pPr>
        <w:ind w:left="42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6465960"/>
    <w:multiLevelType w:val="singleLevel"/>
    <w:tmpl w:val="16465960"/>
    <w:lvl w:ilvl="0" w:tentative="0">
      <w:start w:val="5"/>
      <w:numFmt w:val="chineseCounting"/>
      <w:suff w:val="nothing"/>
      <w:lvlText w:val="（%1）"/>
      <w:lvlJc w:val="left"/>
      <w:rPr>
        <w:rFonts w:hint="eastAsia"/>
      </w:rPr>
    </w:lvl>
  </w:abstractNum>
  <w:abstractNum w:abstractNumId="7">
    <w:nsid w:val="36C9FDAB"/>
    <w:multiLevelType w:val="singleLevel"/>
    <w:tmpl w:val="36C9FDAB"/>
    <w:lvl w:ilvl="0" w:tentative="0">
      <w:start w:val="2"/>
      <w:numFmt w:val="decimal"/>
      <w:suff w:val="nothing"/>
      <w:lvlText w:val="(%1）"/>
      <w:lvlJc w:val="left"/>
      <w:rPr>
        <w:rFonts w:hint="default"/>
        <w:color w:val="auto"/>
      </w:rPr>
    </w:lvl>
  </w:abstractNum>
  <w:abstractNum w:abstractNumId="8">
    <w:nsid w:val="37D19FC9"/>
    <w:multiLevelType w:val="singleLevel"/>
    <w:tmpl w:val="37D19FC9"/>
    <w:lvl w:ilvl="0" w:tentative="0">
      <w:start w:val="1"/>
      <w:numFmt w:val="decimal"/>
      <w:suff w:val="space"/>
      <w:lvlText w:val="%1."/>
      <w:lvlJc w:val="left"/>
    </w:lvl>
  </w:abstractNum>
  <w:abstractNum w:abstractNumId="9">
    <w:nsid w:val="3C6A6EC2"/>
    <w:multiLevelType w:val="multilevel"/>
    <w:tmpl w:val="3C6A6EC2"/>
    <w:lvl w:ilvl="0" w:tentative="0">
      <w:start w:val="1"/>
      <w:numFmt w:val="decimal"/>
      <w:lvlText w:val="%1."/>
      <w:lvlJc w:val="left"/>
      <w:pPr>
        <w:ind w:left="987" w:hanging="420"/>
      </w:pPr>
      <w:rPr>
        <w:rFonts w:hint="default"/>
        <w:b w:val="0"/>
        <w:sz w:val="28"/>
        <w:szCs w:val="28"/>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0">
    <w:nsid w:val="43EB9E5D"/>
    <w:multiLevelType w:val="singleLevel"/>
    <w:tmpl w:val="43EB9E5D"/>
    <w:lvl w:ilvl="0" w:tentative="0">
      <w:start w:val="2"/>
      <w:numFmt w:val="decimal"/>
      <w:suff w:val="nothing"/>
      <w:lvlText w:val="（%1）"/>
      <w:lvlJc w:val="left"/>
    </w:lvl>
  </w:abstractNum>
  <w:abstractNum w:abstractNumId="11">
    <w:nsid w:val="4CDC4C0C"/>
    <w:multiLevelType w:val="multilevel"/>
    <w:tmpl w:val="4CDC4C0C"/>
    <w:lvl w:ilvl="0" w:tentative="0">
      <w:start w:val="1"/>
      <w:numFmt w:val="decimal"/>
      <w:lvlText w:val="%1."/>
      <w:lvlJc w:val="left"/>
      <w:pPr>
        <w:ind w:left="936" w:hanging="420"/>
      </w:pPr>
      <w:rPr>
        <w:rFonts w:hint="default"/>
        <w:b w:val="0"/>
        <w:sz w:val="28"/>
        <w:szCs w:val="28"/>
      </w:rPr>
    </w:lvl>
    <w:lvl w:ilvl="1" w:tentative="0">
      <w:start w:val="1"/>
      <w:numFmt w:val="lowerLetter"/>
      <w:lvlText w:val="%2)"/>
      <w:lvlJc w:val="left"/>
      <w:pPr>
        <w:ind w:left="1356" w:hanging="420"/>
      </w:pPr>
    </w:lvl>
    <w:lvl w:ilvl="2" w:tentative="0">
      <w:start w:val="1"/>
      <w:numFmt w:val="decimal"/>
      <w:lvlText w:val="%3."/>
      <w:lvlJc w:val="left"/>
      <w:pPr>
        <w:ind w:left="1776" w:hanging="420"/>
      </w:pPr>
      <w:rPr>
        <w:rFonts w:hint="default"/>
        <w:b w:val="0"/>
        <w:sz w:val="28"/>
        <w:szCs w:val="28"/>
      </w:rPr>
    </w:lvl>
    <w:lvl w:ilvl="3" w:tentative="0">
      <w:start w:val="1"/>
      <w:numFmt w:val="decimal"/>
      <w:lvlText w:val="%4."/>
      <w:lvlJc w:val="left"/>
      <w:pPr>
        <w:ind w:left="2196" w:hanging="420"/>
      </w:pPr>
    </w:lvl>
    <w:lvl w:ilvl="4" w:tentative="0">
      <w:start w:val="1"/>
      <w:numFmt w:val="lowerLetter"/>
      <w:lvlText w:val="%5)"/>
      <w:lvlJc w:val="left"/>
      <w:pPr>
        <w:ind w:left="2616" w:hanging="420"/>
      </w:pPr>
    </w:lvl>
    <w:lvl w:ilvl="5" w:tentative="0">
      <w:start w:val="1"/>
      <w:numFmt w:val="lowerRoman"/>
      <w:lvlText w:val="%6."/>
      <w:lvlJc w:val="right"/>
      <w:pPr>
        <w:ind w:left="3036" w:hanging="420"/>
      </w:pPr>
    </w:lvl>
    <w:lvl w:ilvl="6" w:tentative="0">
      <w:start w:val="1"/>
      <w:numFmt w:val="decimal"/>
      <w:lvlText w:val="%7."/>
      <w:lvlJc w:val="left"/>
      <w:pPr>
        <w:ind w:left="3456" w:hanging="420"/>
      </w:pPr>
    </w:lvl>
    <w:lvl w:ilvl="7" w:tentative="0">
      <w:start w:val="1"/>
      <w:numFmt w:val="lowerLetter"/>
      <w:lvlText w:val="%8)"/>
      <w:lvlJc w:val="left"/>
      <w:pPr>
        <w:ind w:left="3876" w:hanging="420"/>
      </w:pPr>
    </w:lvl>
    <w:lvl w:ilvl="8" w:tentative="0">
      <w:start w:val="1"/>
      <w:numFmt w:val="lowerRoman"/>
      <w:lvlText w:val="%9."/>
      <w:lvlJc w:val="right"/>
      <w:pPr>
        <w:ind w:left="4296" w:hanging="420"/>
      </w:pPr>
    </w:lvl>
  </w:abstractNum>
  <w:abstractNum w:abstractNumId="12">
    <w:nsid w:val="73225C51"/>
    <w:multiLevelType w:val="singleLevel"/>
    <w:tmpl w:val="73225C51"/>
    <w:lvl w:ilvl="0" w:tentative="0">
      <w:start w:val="6"/>
      <w:numFmt w:val="chineseCounting"/>
      <w:suff w:val="nothing"/>
      <w:lvlText w:val="（%1）"/>
      <w:lvlJc w:val="left"/>
      <w:rPr>
        <w:rFonts w:hint="eastAsia"/>
      </w:rPr>
    </w:lvl>
  </w:abstractNum>
  <w:num w:numId="1">
    <w:abstractNumId w:val="4"/>
  </w:num>
  <w:num w:numId="2">
    <w:abstractNumId w:val="2"/>
  </w:num>
  <w:num w:numId="3">
    <w:abstractNumId w:val="7"/>
  </w:num>
  <w:num w:numId="4">
    <w:abstractNumId w:val="1"/>
  </w:num>
  <w:num w:numId="5">
    <w:abstractNumId w:val="9"/>
  </w:num>
  <w:num w:numId="6">
    <w:abstractNumId w:val="10"/>
  </w:num>
  <w:num w:numId="7">
    <w:abstractNumId w:val="0"/>
  </w:num>
  <w:num w:numId="8">
    <w:abstractNumId w:val="11"/>
  </w:num>
  <w:num w:numId="9">
    <w:abstractNumId w:val="5"/>
  </w:num>
  <w:num w:numId="10">
    <w:abstractNumId w:val="3"/>
  </w:num>
  <w:num w:numId="11">
    <w:abstractNumId w:val="6"/>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mODg1OTk4ZmRkNzEwNmZjNzI0NjBlNzMwNTJiMjAifQ=="/>
  </w:docVars>
  <w:rsids>
    <w:rsidRoot w:val="00172A27"/>
    <w:rsid w:val="00073B8D"/>
    <w:rsid w:val="000B2183"/>
    <w:rsid w:val="00223395"/>
    <w:rsid w:val="00236DF5"/>
    <w:rsid w:val="0036046A"/>
    <w:rsid w:val="003B3FDF"/>
    <w:rsid w:val="00526D6A"/>
    <w:rsid w:val="007D59EB"/>
    <w:rsid w:val="00855732"/>
    <w:rsid w:val="00871EDA"/>
    <w:rsid w:val="00943F83"/>
    <w:rsid w:val="00973D77"/>
    <w:rsid w:val="009B2C92"/>
    <w:rsid w:val="009E10CB"/>
    <w:rsid w:val="00A0027C"/>
    <w:rsid w:val="00C1756D"/>
    <w:rsid w:val="00CA7F4C"/>
    <w:rsid w:val="00D81D88"/>
    <w:rsid w:val="00D878CD"/>
    <w:rsid w:val="00DF0E2D"/>
    <w:rsid w:val="00E57CED"/>
    <w:rsid w:val="00E7428A"/>
    <w:rsid w:val="00F50757"/>
    <w:rsid w:val="0128397D"/>
    <w:rsid w:val="012A6A73"/>
    <w:rsid w:val="012D381C"/>
    <w:rsid w:val="012E0E7A"/>
    <w:rsid w:val="013365DA"/>
    <w:rsid w:val="014A6B17"/>
    <w:rsid w:val="015040D8"/>
    <w:rsid w:val="01602B37"/>
    <w:rsid w:val="01991E14"/>
    <w:rsid w:val="01AC7066"/>
    <w:rsid w:val="01B7330F"/>
    <w:rsid w:val="01B768C1"/>
    <w:rsid w:val="01DC0503"/>
    <w:rsid w:val="01E405E2"/>
    <w:rsid w:val="01EF40A0"/>
    <w:rsid w:val="01FB5CB2"/>
    <w:rsid w:val="02047EF0"/>
    <w:rsid w:val="02124D97"/>
    <w:rsid w:val="02207BE4"/>
    <w:rsid w:val="023411E0"/>
    <w:rsid w:val="025D2529"/>
    <w:rsid w:val="027002C6"/>
    <w:rsid w:val="02822895"/>
    <w:rsid w:val="0284591C"/>
    <w:rsid w:val="028C396D"/>
    <w:rsid w:val="02976E95"/>
    <w:rsid w:val="02A535A6"/>
    <w:rsid w:val="02B650C2"/>
    <w:rsid w:val="02C44817"/>
    <w:rsid w:val="02C76032"/>
    <w:rsid w:val="02D224F5"/>
    <w:rsid w:val="02D939DA"/>
    <w:rsid w:val="02DA08CA"/>
    <w:rsid w:val="02DE059E"/>
    <w:rsid w:val="02E36787"/>
    <w:rsid w:val="02E66BA1"/>
    <w:rsid w:val="02F045EF"/>
    <w:rsid w:val="03016AB0"/>
    <w:rsid w:val="030B6843"/>
    <w:rsid w:val="030F2A95"/>
    <w:rsid w:val="030F3C07"/>
    <w:rsid w:val="031757CD"/>
    <w:rsid w:val="032A74F3"/>
    <w:rsid w:val="032E3B7E"/>
    <w:rsid w:val="03401646"/>
    <w:rsid w:val="03594C0B"/>
    <w:rsid w:val="03760A78"/>
    <w:rsid w:val="038E4883"/>
    <w:rsid w:val="039864DD"/>
    <w:rsid w:val="03A1763E"/>
    <w:rsid w:val="03AE472A"/>
    <w:rsid w:val="03BF667D"/>
    <w:rsid w:val="03C17FE5"/>
    <w:rsid w:val="03D937D1"/>
    <w:rsid w:val="03DD5F58"/>
    <w:rsid w:val="03F27DA5"/>
    <w:rsid w:val="040B712C"/>
    <w:rsid w:val="04180879"/>
    <w:rsid w:val="041939D5"/>
    <w:rsid w:val="041F0558"/>
    <w:rsid w:val="042951D5"/>
    <w:rsid w:val="04420561"/>
    <w:rsid w:val="0442764C"/>
    <w:rsid w:val="04517B65"/>
    <w:rsid w:val="046C3AE3"/>
    <w:rsid w:val="048D4242"/>
    <w:rsid w:val="048F3CDF"/>
    <w:rsid w:val="049158CE"/>
    <w:rsid w:val="0496011E"/>
    <w:rsid w:val="049657D5"/>
    <w:rsid w:val="049E09C7"/>
    <w:rsid w:val="04BA4159"/>
    <w:rsid w:val="04D85410"/>
    <w:rsid w:val="04DE1258"/>
    <w:rsid w:val="04E574B7"/>
    <w:rsid w:val="04EE7B87"/>
    <w:rsid w:val="04F25B61"/>
    <w:rsid w:val="04FE47F9"/>
    <w:rsid w:val="050B7759"/>
    <w:rsid w:val="050E5D44"/>
    <w:rsid w:val="05134C59"/>
    <w:rsid w:val="05256D0F"/>
    <w:rsid w:val="052F46EB"/>
    <w:rsid w:val="05301682"/>
    <w:rsid w:val="054532FC"/>
    <w:rsid w:val="05623C51"/>
    <w:rsid w:val="05646540"/>
    <w:rsid w:val="05693CF4"/>
    <w:rsid w:val="057E2341"/>
    <w:rsid w:val="05894B4F"/>
    <w:rsid w:val="058F1563"/>
    <w:rsid w:val="05912C5F"/>
    <w:rsid w:val="05AB2B49"/>
    <w:rsid w:val="05BB09F9"/>
    <w:rsid w:val="05C268B5"/>
    <w:rsid w:val="05C8703E"/>
    <w:rsid w:val="05CD4BDB"/>
    <w:rsid w:val="05E50BCF"/>
    <w:rsid w:val="06054D7F"/>
    <w:rsid w:val="061D4F6D"/>
    <w:rsid w:val="0622610E"/>
    <w:rsid w:val="062748C2"/>
    <w:rsid w:val="062958E4"/>
    <w:rsid w:val="063221B2"/>
    <w:rsid w:val="063D548D"/>
    <w:rsid w:val="06611C3D"/>
    <w:rsid w:val="0662369E"/>
    <w:rsid w:val="067B5291"/>
    <w:rsid w:val="067D0BC9"/>
    <w:rsid w:val="06850AFF"/>
    <w:rsid w:val="06885A96"/>
    <w:rsid w:val="068877AB"/>
    <w:rsid w:val="068F3D93"/>
    <w:rsid w:val="069158A2"/>
    <w:rsid w:val="069F5DB9"/>
    <w:rsid w:val="06AA3CDC"/>
    <w:rsid w:val="06AC7415"/>
    <w:rsid w:val="06B062FC"/>
    <w:rsid w:val="06B63C96"/>
    <w:rsid w:val="06BB3749"/>
    <w:rsid w:val="06C735C0"/>
    <w:rsid w:val="06D34751"/>
    <w:rsid w:val="06E51B2B"/>
    <w:rsid w:val="06E54495"/>
    <w:rsid w:val="06EB0ABB"/>
    <w:rsid w:val="06FD6931"/>
    <w:rsid w:val="07035447"/>
    <w:rsid w:val="070763E5"/>
    <w:rsid w:val="070F65AD"/>
    <w:rsid w:val="0717233A"/>
    <w:rsid w:val="07266E95"/>
    <w:rsid w:val="0727639F"/>
    <w:rsid w:val="073A3703"/>
    <w:rsid w:val="073D7B5B"/>
    <w:rsid w:val="07471B30"/>
    <w:rsid w:val="074E63C4"/>
    <w:rsid w:val="07515566"/>
    <w:rsid w:val="07560295"/>
    <w:rsid w:val="075B4208"/>
    <w:rsid w:val="07714CCF"/>
    <w:rsid w:val="07AF077D"/>
    <w:rsid w:val="07C14049"/>
    <w:rsid w:val="07C22AD4"/>
    <w:rsid w:val="07C27201"/>
    <w:rsid w:val="07C43DA4"/>
    <w:rsid w:val="07D010D9"/>
    <w:rsid w:val="07D609AF"/>
    <w:rsid w:val="07DF4309"/>
    <w:rsid w:val="07FB5DAF"/>
    <w:rsid w:val="08017003"/>
    <w:rsid w:val="08092B08"/>
    <w:rsid w:val="081B063C"/>
    <w:rsid w:val="082127A9"/>
    <w:rsid w:val="08471ED4"/>
    <w:rsid w:val="084B4DE1"/>
    <w:rsid w:val="085E099B"/>
    <w:rsid w:val="08856B83"/>
    <w:rsid w:val="08882AFC"/>
    <w:rsid w:val="08A361CB"/>
    <w:rsid w:val="08A94E2B"/>
    <w:rsid w:val="08B76E6C"/>
    <w:rsid w:val="08C210B7"/>
    <w:rsid w:val="08CA21AB"/>
    <w:rsid w:val="08DC4FB5"/>
    <w:rsid w:val="08E333C8"/>
    <w:rsid w:val="08E95A03"/>
    <w:rsid w:val="08F50B1B"/>
    <w:rsid w:val="08FF2C09"/>
    <w:rsid w:val="09051DC5"/>
    <w:rsid w:val="090B17E6"/>
    <w:rsid w:val="09113BAB"/>
    <w:rsid w:val="09171699"/>
    <w:rsid w:val="09214119"/>
    <w:rsid w:val="093D40E2"/>
    <w:rsid w:val="093D5F0E"/>
    <w:rsid w:val="094039AD"/>
    <w:rsid w:val="094527FA"/>
    <w:rsid w:val="09470006"/>
    <w:rsid w:val="095B1FF4"/>
    <w:rsid w:val="0962228A"/>
    <w:rsid w:val="0965132C"/>
    <w:rsid w:val="096726D8"/>
    <w:rsid w:val="09676D6A"/>
    <w:rsid w:val="097A4C48"/>
    <w:rsid w:val="098321BB"/>
    <w:rsid w:val="09900221"/>
    <w:rsid w:val="09990961"/>
    <w:rsid w:val="09A015D2"/>
    <w:rsid w:val="09A71D4D"/>
    <w:rsid w:val="09AA1D6B"/>
    <w:rsid w:val="09C14164"/>
    <w:rsid w:val="09EB711A"/>
    <w:rsid w:val="09FC3457"/>
    <w:rsid w:val="0A0C679C"/>
    <w:rsid w:val="0A191FEE"/>
    <w:rsid w:val="0A1C2223"/>
    <w:rsid w:val="0A200DBF"/>
    <w:rsid w:val="0A3D489E"/>
    <w:rsid w:val="0A4C4027"/>
    <w:rsid w:val="0A582B33"/>
    <w:rsid w:val="0A80380A"/>
    <w:rsid w:val="0A8A5906"/>
    <w:rsid w:val="0A8B273F"/>
    <w:rsid w:val="0A8E337B"/>
    <w:rsid w:val="0A9B7FEB"/>
    <w:rsid w:val="0AA24ADF"/>
    <w:rsid w:val="0AA27A52"/>
    <w:rsid w:val="0AB22618"/>
    <w:rsid w:val="0AC801F3"/>
    <w:rsid w:val="0AD34316"/>
    <w:rsid w:val="0AE363B8"/>
    <w:rsid w:val="0AFA794E"/>
    <w:rsid w:val="0B3A127A"/>
    <w:rsid w:val="0B3A6176"/>
    <w:rsid w:val="0B3B20C4"/>
    <w:rsid w:val="0B466B48"/>
    <w:rsid w:val="0B517AD9"/>
    <w:rsid w:val="0B604D6E"/>
    <w:rsid w:val="0B613025"/>
    <w:rsid w:val="0B647625"/>
    <w:rsid w:val="0B6D5D62"/>
    <w:rsid w:val="0B8E5009"/>
    <w:rsid w:val="0B9463C6"/>
    <w:rsid w:val="0B964AE3"/>
    <w:rsid w:val="0BA15ED2"/>
    <w:rsid w:val="0BA80337"/>
    <w:rsid w:val="0BAC4920"/>
    <w:rsid w:val="0BB1512B"/>
    <w:rsid w:val="0BCF13F3"/>
    <w:rsid w:val="0BE47C2F"/>
    <w:rsid w:val="0BE83F23"/>
    <w:rsid w:val="0BE85AD6"/>
    <w:rsid w:val="0BFA23B6"/>
    <w:rsid w:val="0C033BFC"/>
    <w:rsid w:val="0C063BA6"/>
    <w:rsid w:val="0C1C11C7"/>
    <w:rsid w:val="0C284B7A"/>
    <w:rsid w:val="0C3947A7"/>
    <w:rsid w:val="0C5059A6"/>
    <w:rsid w:val="0C52549B"/>
    <w:rsid w:val="0C5F65A4"/>
    <w:rsid w:val="0C674F6C"/>
    <w:rsid w:val="0C72038E"/>
    <w:rsid w:val="0C765B4B"/>
    <w:rsid w:val="0CA76657"/>
    <w:rsid w:val="0CB04FF6"/>
    <w:rsid w:val="0CBE0FF5"/>
    <w:rsid w:val="0CC134D2"/>
    <w:rsid w:val="0CC17E5C"/>
    <w:rsid w:val="0CD52AE6"/>
    <w:rsid w:val="0CDC555A"/>
    <w:rsid w:val="0CF518AA"/>
    <w:rsid w:val="0CF91616"/>
    <w:rsid w:val="0CFE254E"/>
    <w:rsid w:val="0D021055"/>
    <w:rsid w:val="0D08355E"/>
    <w:rsid w:val="0D0B0239"/>
    <w:rsid w:val="0D0F4BC6"/>
    <w:rsid w:val="0D355A53"/>
    <w:rsid w:val="0D361D6D"/>
    <w:rsid w:val="0D69773A"/>
    <w:rsid w:val="0D83794E"/>
    <w:rsid w:val="0DAC5F4E"/>
    <w:rsid w:val="0DAE3012"/>
    <w:rsid w:val="0DAF6DA8"/>
    <w:rsid w:val="0DB63F24"/>
    <w:rsid w:val="0DC1259E"/>
    <w:rsid w:val="0DC20A96"/>
    <w:rsid w:val="0DC343CF"/>
    <w:rsid w:val="0DC56E4A"/>
    <w:rsid w:val="0DC810DD"/>
    <w:rsid w:val="0DD90F5B"/>
    <w:rsid w:val="0DDA73DD"/>
    <w:rsid w:val="0DE265FF"/>
    <w:rsid w:val="0DFB508F"/>
    <w:rsid w:val="0E280467"/>
    <w:rsid w:val="0E454AC7"/>
    <w:rsid w:val="0E510B9E"/>
    <w:rsid w:val="0E5F34E1"/>
    <w:rsid w:val="0E616A41"/>
    <w:rsid w:val="0E637040"/>
    <w:rsid w:val="0E6D21D5"/>
    <w:rsid w:val="0E752D58"/>
    <w:rsid w:val="0E7605A1"/>
    <w:rsid w:val="0E793B5D"/>
    <w:rsid w:val="0E941F70"/>
    <w:rsid w:val="0E955C80"/>
    <w:rsid w:val="0E9B5337"/>
    <w:rsid w:val="0ECB0BB2"/>
    <w:rsid w:val="0ECF013A"/>
    <w:rsid w:val="0EEB1079"/>
    <w:rsid w:val="0EF21A4C"/>
    <w:rsid w:val="0F002754"/>
    <w:rsid w:val="0F145EE4"/>
    <w:rsid w:val="0F2B6B18"/>
    <w:rsid w:val="0F314E25"/>
    <w:rsid w:val="0F371E80"/>
    <w:rsid w:val="0F3B41D3"/>
    <w:rsid w:val="0F4D579E"/>
    <w:rsid w:val="0F504AA5"/>
    <w:rsid w:val="0F50732B"/>
    <w:rsid w:val="0F59069A"/>
    <w:rsid w:val="0F695CFD"/>
    <w:rsid w:val="0F834E83"/>
    <w:rsid w:val="0F8450DA"/>
    <w:rsid w:val="0F8A2812"/>
    <w:rsid w:val="0F942178"/>
    <w:rsid w:val="0F953965"/>
    <w:rsid w:val="0F9543CD"/>
    <w:rsid w:val="0FC92355"/>
    <w:rsid w:val="0FCB7EEF"/>
    <w:rsid w:val="0FDB6EA6"/>
    <w:rsid w:val="0FE87902"/>
    <w:rsid w:val="0FE925B0"/>
    <w:rsid w:val="0FEF4E1F"/>
    <w:rsid w:val="100635FE"/>
    <w:rsid w:val="10143E11"/>
    <w:rsid w:val="10160257"/>
    <w:rsid w:val="10162E19"/>
    <w:rsid w:val="101B0A7C"/>
    <w:rsid w:val="1024007E"/>
    <w:rsid w:val="102B5847"/>
    <w:rsid w:val="102E41B9"/>
    <w:rsid w:val="103C145E"/>
    <w:rsid w:val="103C4286"/>
    <w:rsid w:val="108D1671"/>
    <w:rsid w:val="109446E7"/>
    <w:rsid w:val="10AD27ED"/>
    <w:rsid w:val="10B64ECE"/>
    <w:rsid w:val="10B90484"/>
    <w:rsid w:val="10BF2B44"/>
    <w:rsid w:val="10C16175"/>
    <w:rsid w:val="10C33E76"/>
    <w:rsid w:val="10D00F87"/>
    <w:rsid w:val="10E07A17"/>
    <w:rsid w:val="10E23195"/>
    <w:rsid w:val="10E2373D"/>
    <w:rsid w:val="10E83994"/>
    <w:rsid w:val="10EC19C5"/>
    <w:rsid w:val="10F6724C"/>
    <w:rsid w:val="10FC27FD"/>
    <w:rsid w:val="1101720C"/>
    <w:rsid w:val="110D7509"/>
    <w:rsid w:val="11126CEC"/>
    <w:rsid w:val="111F61CB"/>
    <w:rsid w:val="112A034D"/>
    <w:rsid w:val="11511AA5"/>
    <w:rsid w:val="116C2CA5"/>
    <w:rsid w:val="117D4FD0"/>
    <w:rsid w:val="11971D24"/>
    <w:rsid w:val="119F0671"/>
    <w:rsid w:val="11B718D1"/>
    <w:rsid w:val="11B83EE0"/>
    <w:rsid w:val="11C97026"/>
    <w:rsid w:val="11E372B4"/>
    <w:rsid w:val="11E505EB"/>
    <w:rsid w:val="11EE02EA"/>
    <w:rsid w:val="11EF6D72"/>
    <w:rsid w:val="11F13881"/>
    <w:rsid w:val="11FF5EF1"/>
    <w:rsid w:val="120630E4"/>
    <w:rsid w:val="120D217B"/>
    <w:rsid w:val="12120124"/>
    <w:rsid w:val="121E6941"/>
    <w:rsid w:val="1226097D"/>
    <w:rsid w:val="123A60FA"/>
    <w:rsid w:val="123E5E93"/>
    <w:rsid w:val="12435597"/>
    <w:rsid w:val="126216B9"/>
    <w:rsid w:val="1275287A"/>
    <w:rsid w:val="12877A23"/>
    <w:rsid w:val="128A612F"/>
    <w:rsid w:val="128A7956"/>
    <w:rsid w:val="1296003B"/>
    <w:rsid w:val="12A77C62"/>
    <w:rsid w:val="12B71E04"/>
    <w:rsid w:val="12BB6505"/>
    <w:rsid w:val="12DD39BF"/>
    <w:rsid w:val="12DF722D"/>
    <w:rsid w:val="12E95745"/>
    <w:rsid w:val="12F0645F"/>
    <w:rsid w:val="12F94876"/>
    <w:rsid w:val="13025753"/>
    <w:rsid w:val="13060644"/>
    <w:rsid w:val="131A4B44"/>
    <w:rsid w:val="13351106"/>
    <w:rsid w:val="133D3A07"/>
    <w:rsid w:val="135C6C2E"/>
    <w:rsid w:val="135E782E"/>
    <w:rsid w:val="13866EA2"/>
    <w:rsid w:val="13870E16"/>
    <w:rsid w:val="138A51A1"/>
    <w:rsid w:val="139429DB"/>
    <w:rsid w:val="13942EF4"/>
    <w:rsid w:val="139E73BF"/>
    <w:rsid w:val="13B552C7"/>
    <w:rsid w:val="13CD5A5E"/>
    <w:rsid w:val="13D0633B"/>
    <w:rsid w:val="13D16B59"/>
    <w:rsid w:val="13D35117"/>
    <w:rsid w:val="13D900B8"/>
    <w:rsid w:val="13E1436A"/>
    <w:rsid w:val="13E96235"/>
    <w:rsid w:val="14160BCA"/>
    <w:rsid w:val="14165AAF"/>
    <w:rsid w:val="1420281C"/>
    <w:rsid w:val="14287410"/>
    <w:rsid w:val="142F00A7"/>
    <w:rsid w:val="1434265A"/>
    <w:rsid w:val="14433C1B"/>
    <w:rsid w:val="144E4643"/>
    <w:rsid w:val="1470086E"/>
    <w:rsid w:val="1479626F"/>
    <w:rsid w:val="14850B5E"/>
    <w:rsid w:val="14901E7F"/>
    <w:rsid w:val="149A7072"/>
    <w:rsid w:val="149E5EFA"/>
    <w:rsid w:val="14A950C9"/>
    <w:rsid w:val="14AA3BE4"/>
    <w:rsid w:val="14BA5A79"/>
    <w:rsid w:val="14C23D01"/>
    <w:rsid w:val="14D57CDA"/>
    <w:rsid w:val="14DE5FEE"/>
    <w:rsid w:val="14EB69F4"/>
    <w:rsid w:val="14EC3D25"/>
    <w:rsid w:val="14FF1AB4"/>
    <w:rsid w:val="15017399"/>
    <w:rsid w:val="154233CB"/>
    <w:rsid w:val="15451339"/>
    <w:rsid w:val="154831E6"/>
    <w:rsid w:val="155B2A09"/>
    <w:rsid w:val="157810CB"/>
    <w:rsid w:val="1585462B"/>
    <w:rsid w:val="159022BD"/>
    <w:rsid w:val="159652F2"/>
    <w:rsid w:val="159E2F58"/>
    <w:rsid w:val="15AC67B6"/>
    <w:rsid w:val="15CB7299"/>
    <w:rsid w:val="15D94DB7"/>
    <w:rsid w:val="15DB6F8F"/>
    <w:rsid w:val="15E60147"/>
    <w:rsid w:val="15E701DC"/>
    <w:rsid w:val="15ED2C10"/>
    <w:rsid w:val="15F06A0C"/>
    <w:rsid w:val="16026289"/>
    <w:rsid w:val="161B7AD2"/>
    <w:rsid w:val="161E6D6B"/>
    <w:rsid w:val="16254B40"/>
    <w:rsid w:val="165D692E"/>
    <w:rsid w:val="16625F19"/>
    <w:rsid w:val="166B650B"/>
    <w:rsid w:val="166F1BA7"/>
    <w:rsid w:val="167D0961"/>
    <w:rsid w:val="168644F5"/>
    <w:rsid w:val="16975D87"/>
    <w:rsid w:val="16990DC9"/>
    <w:rsid w:val="169F5785"/>
    <w:rsid w:val="16B0684C"/>
    <w:rsid w:val="16BD486F"/>
    <w:rsid w:val="16CE6BE1"/>
    <w:rsid w:val="16EA7F80"/>
    <w:rsid w:val="16FE0FDA"/>
    <w:rsid w:val="1701616C"/>
    <w:rsid w:val="17064AF6"/>
    <w:rsid w:val="17102390"/>
    <w:rsid w:val="1723205E"/>
    <w:rsid w:val="17390F22"/>
    <w:rsid w:val="173C1532"/>
    <w:rsid w:val="17614922"/>
    <w:rsid w:val="1779512B"/>
    <w:rsid w:val="17A41C4D"/>
    <w:rsid w:val="17AC693C"/>
    <w:rsid w:val="17C8754C"/>
    <w:rsid w:val="17CA61C8"/>
    <w:rsid w:val="17CF4D44"/>
    <w:rsid w:val="17ED033F"/>
    <w:rsid w:val="180833DF"/>
    <w:rsid w:val="180E2CDA"/>
    <w:rsid w:val="181C745D"/>
    <w:rsid w:val="1826246A"/>
    <w:rsid w:val="182D7E6D"/>
    <w:rsid w:val="18327972"/>
    <w:rsid w:val="183844CD"/>
    <w:rsid w:val="185519AD"/>
    <w:rsid w:val="185973A4"/>
    <w:rsid w:val="18657456"/>
    <w:rsid w:val="186E097F"/>
    <w:rsid w:val="186E1120"/>
    <w:rsid w:val="18822715"/>
    <w:rsid w:val="189863CC"/>
    <w:rsid w:val="189C3E6D"/>
    <w:rsid w:val="18B43741"/>
    <w:rsid w:val="18CB0B51"/>
    <w:rsid w:val="18DB0DD3"/>
    <w:rsid w:val="18F9298B"/>
    <w:rsid w:val="19033670"/>
    <w:rsid w:val="190E0A04"/>
    <w:rsid w:val="191946DD"/>
    <w:rsid w:val="192621D1"/>
    <w:rsid w:val="19286D6F"/>
    <w:rsid w:val="1929565E"/>
    <w:rsid w:val="19312CA7"/>
    <w:rsid w:val="19625765"/>
    <w:rsid w:val="196A0560"/>
    <w:rsid w:val="196D7830"/>
    <w:rsid w:val="197D025B"/>
    <w:rsid w:val="198153B1"/>
    <w:rsid w:val="1987773A"/>
    <w:rsid w:val="198E3318"/>
    <w:rsid w:val="19902F7F"/>
    <w:rsid w:val="19974D41"/>
    <w:rsid w:val="199D248C"/>
    <w:rsid w:val="199E1EDF"/>
    <w:rsid w:val="19A60C7E"/>
    <w:rsid w:val="19AA31B7"/>
    <w:rsid w:val="19D44F2B"/>
    <w:rsid w:val="19D817A6"/>
    <w:rsid w:val="19DC02ED"/>
    <w:rsid w:val="19E617BD"/>
    <w:rsid w:val="19E822EA"/>
    <w:rsid w:val="19ED1F13"/>
    <w:rsid w:val="19EE7546"/>
    <w:rsid w:val="19F34734"/>
    <w:rsid w:val="1A0B06A2"/>
    <w:rsid w:val="1A0F7640"/>
    <w:rsid w:val="1A105FD5"/>
    <w:rsid w:val="1A10796F"/>
    <w:rsid w:val="1A22015A"/>
    <w:rsid w:val="1A2C1E15"/>
    <w:rsid w:val="1A2C65ED"/>
    <w:rsid w:val="1A345EC5"/>
    <w:rsid w:val="1A3514E9"/>
    <w:rsid w:val="1A5157AE"/>
    <w:rsid w:val="1A5C1E78"/>
    <w:rsid w:val="1A5F4D41"/>
    <w:rsid w:val="1A740C00"/>
    <w:rsid w:val="1AA117B7"/>
    <w:rsid w:val="1AA52845"/>
    <w:rsid w:val="1ABB4A57"/>
    <w:rsid w:val="1AC73444"/>
    <w:rsid w:val="1AC924F1"/>
    <w:rsid w:val="1ACE6350"/>
    <w:rsid w:val="1ADB1E96"/>
    <w:rsid w:val="1AE04F74"/>
    <w:rsid w:val="1B140819"/>
    <w:rsid w:val="1B23025D"/>
    <w:rsid w:val="1B285817"/>
    <w:rsid w:val="1B2C2567"/>
    <w:rsid w:val="1B306976"/>
    <w:rsid w:val="1B487A67"/>
    <w:rsid w:val="1B5D43F2"/>
    <w:rsid w:val="1B5E59C9"/>
    <w:rsid w:val="1B611466"/>
    <w:rsid w:val="1B6E2CDA"/>
    <w:rsid w:val="1B792BD3"/>
    <w:rsid w:val="1B9C5CCA"/>
    <w:rsid w:val="1B9E1E25"/>
    <w:rsid w:val="1BA34917"/>
    <w:rsid w:val="1BA834DB"/>
    <w:rsid w:val="1BA87139"/>
    <w:rsid w:val="1BB351ED"/>
    <w:rsid w:val="1BC35C59"/>
    <w:rsid w:val="1BC6075D"/>
    <w:rsid w:val="1BE4700B"/>
    <w:rsid w:val="1BEA7F57"/>
    <w:rsid w:val="1BEB3B79"/>
    <w:rsid w:val="1BF632AC"/>
    <w:rsid w:val="1BFC19BB"/>
    <w:rsid w:val="1BFD3FED"/>
    <w:rsid w:val="1C2504C4"/>
    <w:rsid w:val="1C3E107B"/>
    <w:rsid w:val="1C43758A"/>
    <w:rsid w:val="1C691F4F"/>
    <w:rsid w:val="1C7B0AD9"/>
    <w:rsid w:val="1C7B1C9A"/>
    <w:rsid w:val="1C8057D4"/>
    <w:rsid w:val="1C894ABB"/>
    <w:rsid w:val="1C902514"/>
    <w:rsid w:val="1CB41A3B"/>
    <w:rsid w:val="1CB64F8E"/>
    <w:rsid w:val="1CBD6681"/>
    <w:rsid w:val="1CD62BF3"/>
    <w:rsid w:val="1CF52BE0"/>
    <w:rsid w:val="1D3E7B89"/>
    <w:rsid w:val="1D500B20"/>
    <w:rsid w:val="1D5C0D1A"/>
    <w:rsid w:val="1D6A124D"/>
    <w:rsid w:val="1D6F6DF0"/>
    <w:rsid w:val="1D842474"/>
    <w:rsid w:val="1D997FB5"/>
    <w:rsid w:val="1DAF0546"/>
    <w:rsid w:val="1DC84242"/>
    <w:rsid w:val="1DFB18CB"/>
    <w:rsid w:val="1E094AA3"/>
    <w:rsid w:val="1E0D1928"/>
    <w:rsid w:val="1E1848F2"/>
    <w:rsid w:val="1E1A3693"/>
    <w:rsid w:val="1E2C4317"/>
    <w:rsid w:val="1E2F0896"/>
    <w:rsid w:val="1E4B07B8"/>
    <w:rsid w:val="1E5F0933"/>
    <w:rsid w:val="1E616B1F"/>
    <w:rsid w:val="1E6B2988"/>
    <w:rsid w:val="1E824EE2"/>
    <w:rsid w:val="1EAA184C"/>
    <w:rsid w:val="1ECC268D"/>
    <w:rsid w:val="1ED72574"/>
    <w:rsid w:val="1EE11D97"/>
    <w:rsid w:val="1EE827DB"/>
    <w:rsid w:val="1EFF77AF"/>
    <w:rsid w:val="1F015E92"/>
    <w:rsid w:val="1F080B30"/>
    <w:rsid w:val="1F157BF2"/>
    <w:rsid w:val="1F292FA3"/>
    <w:rsid w:val="1F2C67BD"/>
    <w:rsid w:val="1F462AB3"/>
    <w:rsid w:val="1F544581"/>
    <w:rsid w:val="1F5930E6"/>
    <w:rsid w:val="1F5B363E"/>
    <w:rsid w:val="1F725C00"/>
    <w:rsid w:val="1F7A6DD0"/>
    <w:rsid w:val="1F7E0B5A"/>
    <w:rsid w:val="1F847269"/>
    <w:rsid w:val="1F8A7D6A"/>
    <w:rsid w:val="1F8D25FE"/>
    <w:rsid w:val="1F9532F2"/>
    <w:rsid w:val="1F9B525A"/>
    <w:rsid w:val="1F9E741C"/>
    <w:rsid w:val="1FA034AE"/>
    <w:rsid w:val="1FAA1A57"/>
    <w:rsid w:val="1FBB3619"/>
    <w:rsid w:val="1FBD4F2D"/>
    <w:rsid w:val="1FC114E1"/>
    <w:rsid w:val="1FC76019"/>
    <w:rsid w:val="1FD94DA0"/>
    <w:rsid w:val="1FDE4584"/>
    <w:rsid w:val="1FE5726A"/>
    <w:rsid w:val="1FF81365"/>
    <w:rsid w:val="2006403F"/>
    <w:rsid w:val="201001F0"/>
    <w:rsid w:val="20127FDF"/>
    <w:rsid w:val="20163FEB"/>
    <w:rsid w:val="20183C9A"/>
    <w:rsid w:val="20197A77"/>
    <w:rsid w:val="201C737D"/>
    <w:rsid w:val="204E288D"/>
    <w:rsid w:val="20586BF0"/>
    <w:rsid w:val="205F1451"/>
    <w:rsid w:val="205F300D"/>
    <w:rsid w:val="20692C6F"/>
    <w:rsid w:val="20866EB2"/>
    <w:rsid w:val="2087789B"/>
    <w:rsid w:val="208B14F3"/>
    <w:rsid w:val="20A40C5D"/>
    <w:rsid w:val="20A451D4"/>
    <w:rsid w:val="20B154E2"/>
    <w:rsid w:val="20BC5FBC"/>
    <w:rsid w:val="20CA0D4F"/>
    <w:rsid w:val="20D059C7"/>
    <w:rsid w:val="20E24199"/>
    <w:rsid w:val="20FF6B86"/>
    <w:rsid w:val="21081298"/>
    <w:rsid w:val="21102EBD"/>
    <w:rsid w:val="212200BD"/>
    <w:rsid w:val="21255104"/>
    <w:rsid w:val="212825F3"/>
    <w:rsid w:val="212F5E69"/>
    <w:rsid w:val="2137073A"/>
    <w:rsid w:val="2139199A"/>
    <w:rsid w:val="213D5EEE"/>
    <w:rsid w:val="21410FA3"/>
    <w:rsid w:val="21422748"/>
    <w:rsid w:val="214C558B"/>
    <w:rsid w:val="21510610"/>
    <w:rsid w:val="21567C4A"/>
    <w:rsid w:val="21AE5036"/>
    <w:rsid w:val="21C87420"/>
    <w:rsid w:val="21CD0F81"/>
    <w:rsid w:val="21D467D0"/>
    <w:rsid w:val="21DC2D2F"/>
    <w:rsid w:val="21E042D2"/>
    <w:rsid w:val="21E4683D"/>
    <w:rsid w:val="21E8557E"/>
    <w:rsid w:val="21EE0856"/>
    <w:rsid w:val="21FE4277"/>
    <w:rsid w:val="22026A86"/>
    <w:rsid w:val="220C7A8E"/>
    <w:rsid w:val="221B6F83"/>
    <w:rsid w:val="22606E69"/>
    <w:rsid w:val="226136CF"/>
    <w:rsid w:val="226F3F5B"/>
    <w:rsid w:val="22755C8B"/>
    <w:rsid w:val="227E3E7A"/>
    <w:rsid w:val="227F0C51"/>
    <w:rsid w:val="22A5010D"/>
    <w:rsid w:val="22B13043"/>
    <w:rsid w:val="22C40F2F"/>
    <w:rsid w:val="22CD1839"/>
    <w:rsid w:val="22CD581B"/>
    <w:rsid w:val="22D976DF"/>
    <w:rsid w:val="22F17528"/>
    <w:rsid w:val="22F74AAE"/>
    <w:rsid w:val="22FE39E9"/>
    <w:rsid w:val="230E6E17"/>
    <w:rsid w:val="230F0529"/>
    <w:rsid w:val="231A5B8E"/>
    <w:rsid w:val="232966CB"/>
    <w:rsid w:val="232D544B"/>
    <w:rsid w:val="233031DF"/>
    <w:rsid w:val="23360B67"/>
    <w:rsid w:val="23540570"/>
    <w:rsid w:val="23546BF6"/>
    <w:rsid w:val="235E72CD"/>
    <w:rsid w:val="236679A3"/>
    <w:rsid w:val="236E3A66"/>
    <w:rsid w:val="23803777"/>
    <w:rsid w:val="23866E4C"/>
    <w:rsid w:val="238B2737"/>
    <w:rsid w:val="239B55A4"/>
    <w:rsid w:val="23AB66ED"/>
    <w:rsid w:val="23AB7F82"/>
    <w:rsid w:val="23AC1F4F"/>
    <w:rsid w:val="23B07365"/>
    <w:rsid w:val="23C22318"/>
    <w:rsid w:val="23C456D7"/>
    <w:rsid w:val="23CB24F9"/>
    <w:rsid w:val="23EA5C1C"/>
    <w:rsid w:val="23F17CCB"/>
    <w:rsid w:val="23F84647"/>
    <w:rsid w:val="23FA6CCF"/>
    <w:rsid w:val="24057665"/>
    <w:rsid w:val="24173824"/>
    <w:rsid w:val="241815F3"/>
    <w:rsid w:val="242004F1"/>
    <w:rsid w:val="242B318C"/>
    <w:rsid w:val="242E5D3E"/>
    <w:rsid w:val="24490A5B"/>
    <w:rsid w:val="24614691"/>
    <w:rsid w:val="24617C3E"/>
    <w:rsid w:val="24652731"/>
    <w:rsid w:val="247051EE"/>
    <w:rsid w:val="24762B40"/>
    <w:rsid w:val="249009A1"/>
    <w:rsid w:val="249102DB"/>
    <w:rsid w:val="249A183B"/>
    <w:rsid w:val="24C236E6"/>
    <w:rsid w:val="24C95506"/>
    <w:rsid w:val="24D34697"/>
    <w:rsid w:val="24E34AED"/>
    <w:rsid w:val="24E420C6"/>
    <w:rsid w:val="24F771CF"/>
    <w:rsid w:val="25056FB3"/>
    <w:rsid w:val="2508176E"/>
    <w:rsid w:val="25104558"/>
    <w:rsid w:val="251726B0"/>
    <w:rsid w:val="251B4235"/>
    <w:rsid w:val="25297E69"/>
    <w:rsid w:val="252E3A74"/>
    <w:rsid w:val="252F712E"/>
    <w:rsid w:val="253C1672"/>
    <w:rsid w:val="25433C66"/>
    <w:rsid w:val="25476D2E"/>
    <w:rsid w:val="25547E98"/>
    <w:rsid w:val="25615623"/>
    <w:rsid w:val="256D55E8"/>
    <w:rsid w:val="257112FC"/>
    <w:rsid w:val="257A1F33"/>
    <w:rsid w:val="25924F3F"/>
    <w:rsid w:val="25950A72"/>
    <w:rsid w:val="259A0BA6"/>
    <w:rsid w:val="259B09DF"/>
    <w:rsid w:val="25A761FE"/>
    <w:rsid w:val="25AD588D"/>
    <w:rsid w:val="25BA07E6"/>
    <w:rsid w:val="25CF74A8"/>
    <w:rsid w:val="25E15365"/>
    <w:rsid w:val="25F67EE6"/>
    <w:rsid w:val="26242A78"/>
    <w:rsid w:val="26473BA2"/>
    <w:rsid w:val="26500835"/>
    <w:rsid w:val="265C174E"/>
    <w:rsid w:val="265C7D8D"/>
    <w:rsid w:val="26603941"/>
    <w:rsid w:val="266A5BA2"/>
    <w:rsid w:val="266D6B70"/>
    <w:rsid w:val="266E6447"/>
    <w:rsid w:val="268B29DB"/>
    <w:rsid w:val="26942068"/>
    <w:rsid w:val="2696390E"/>
    <w:rsid w:val="26992607"/>
    <w:rsid w:val="26B45224"/>
    <w:rsid w:val="26BF5D4F"/>
    <w:rsid w:val="26E32570"/>
    <w:rsid w:val="26EE00AB"/>
    <w:rsid w:val="26EE41A7"/>
    <w:rsid w:val="26F621F0"/>
    <w:rsid w:val="2704081E"/>
    <w:rsid w:val="272D7123"/>
    <w:rsid w:val="27300757"/>
    <w:rsid w:val="273038D9"/>
    <w:rsid w:val="2731040B"/>
    <w:rsid w:val="27410908"/>
    <w:rsid w:val="2745604B"/>
    <w:rsid w:val="275421A8"/>
    <w:rsid w:val="276D6A74"/>
    <w:rsid w:val="27772601"/>
    <w:rsid w:val="277C49A7"/>
    <w:rsid w:val="277E60D8"/>
    <w:rsid w:val="27877DC6"/>
    <w:rsid w:val="279F54B7"/>
    <w:rsid w:val="27AF4F9A"/>
    <w:rsid w:val="27C12D9E"/>
    <w:rsid w:val="27C702F7"/>
    <w:rsid w:val="27D557A3"/>
    <w:rsid w:val="27DC4364"/>
    <w:rsid w:val="27E1611E"/>
    <w:rsid w:val="27E92D88"/>
    <w:rsid w:val="280E1251"/>
    <w:rsid w:val="28152608"/>
    <w:rsid w:val="281B1C84"/>
    <w:rsid w:val="281D3914"/>
    <w:rsid w:val="28376AC0"/>
    <w:rsid w:val="283D7199"/>
    <w:rsid w:val="284A296A"/>
    <w:rsid w:val="284D2DAC"/>
    <w:rsid w:val="284D326C"/>
    <w:rsid w:val="28785711"/>
    <w:rsid w:val="288F3B44"/>
    <w:rsid w:val="289B6406"/>
    <w:rsid w:val="28B878FC"/>
    <w:rsid w:val="28B90401"/>
    <w:rsid w:val="28BD6B3E"/>
    <w:rsid w:val="28C025CA"/>
    <w:rsid w:val="28D378D4"/>
    <w:rsid w:val="28DE4C72"/>
    <w:rsid w:val="28F02194"/>
    <w:rsid w:val="2900569B"/>
    <w:rsid w:val="29046C97"/>
    <w:rsid w:val="290D397D"/>
    <w:rsid w:val="29195431"/>
    <w:rsid w:val="29232404"/>
    <w:rsid w:val="292944ED"/>
    <w:rsid w:val="2932434E"/>
    <w:rsid w:val="29360EEB"/>
    <w:rsid w:val="29506650"/>
    <w:rsid w:val="295668FC"/>
    <w:rsid w:val="295A211C"/>
    <w:rsid w:val="299D0710"/>
    <w:rsid w:val="29BB257F"/>
    <w:rsid w:val="29BE4280"/>
    <w:rsid w:val="29C455DE"/>
    <w:rsid w:val="29CB131F"/>
    <w:rsid w:val="29D16C99"/>
    <w:rsid w:val="29D214EE"/>
    <w:rsid w:val="29DF136A"/>
    <w:rsid w:val="29ED3FEB"/>
    <w:rsid w:val="29F153D0"/>
    <w:rsid w:val="29F42098"/>
    <w:rsid w:val="29F572CD"/>
    <w:rsid w:val="2A0C3882"/>
    <w:rsid w:val="2A0D04F8"/>
    <w:rsid w:val="2A183E8A"/>
    <w:rsid w:val="2A2C2493"/>
    <w:rsid w:val="2A2D2C29"/>
    <w:rsid w:val="2A39706C"/>
    <w:rsid w:val="2A4801B9"/>
    <w:rsid w:val="2A493F24"/>
    <w:rsid w:val="2A4F23DA"/>
    <w:rsid w:val="2A645554"/>
    <w:rsid w:val="2A783C52"/>
    <w:rsid w:val="2A7F5D91"/>
    <w:rsid w:val="2A954430"/>
    <w:rsid w:val="2AA04ECA"/>
    <w:rsid w:val="2AAF13EF"/>
    <w:rsid w:val="2ABB75C1"/>
    <w:rsid w:val="2ABD7D1E"/>
    <w:rsid w:val="2AC0072E"/>
    <w:rsid w:val="2AC35DC2"/>
    <w:rsid w:val="2AC52627"/>
    <w:rsid w:val="2ACF54E3"/>
    <w:rsid w:val="2ADB3FF0"/>
    <w:rsid w:val="2ADF510E"/>
    <w:rsid w:val="2AE10CAC"/>
    <w:rsid w:val="2AFC6E64"/>
    <w:rsid w:val="2B3075BB"/>
    <w:rsid w:val="2B393400"/>
    <w:rsid w:val="2B3F20DE"/>
    <w:rsid w:val="2B482B63"/>
    <w:rsid w:val="2B492C24"/>
    <w:rsid w:val="2B597963"/>
    <w:rsid w:val="2B5E5945"/>
    <w:rsid w:val="2B8A7526"/>
    <w:rsid w:val="2B903030"/>
    <w:rsid w:val="2B940803"/>
    <w:rsid w:val="2B955C1E"/>
    <w:rsid w:val="2B96489E"/>
    <w:rsid w:val="2B9E0484"/>
    <w:rsid w:val="2BA433C8"/>
    <w:rsid w:val="2BB93A9B"/>
    <w:rsid w:val="2BCA0BF6"/>
    <w:rsid w:val="2BCA4F40"/>
    <w:rsid w:val="2BE535FB"/>
    <w:rsid w:val="2BFA731B"/>
    <w:rsid w:val="2C0923CE"/>
    <w:rsid w:val="2C1442EE"/>
    <w:rsid w:val="2C274B71"/>
    <w:rsid w:val="2C2871DB"/>
    <w:rsid w:val="2C33604D"/>
    <w:rsid w:val="2C4E6C2E"/>
    <w:rsid w:val="2C501E6C"/>
    <w:rsid w:val="2C77675C"/>
    <w:rsid w:val="2C851634"/>
    <w:rsid w:val="2C857D20"/>
    <w:rsid w:val="2C8D384B"/>
    <w:rsid w:val="2C9D70E1"/>
    <w:rsid w:val="2CB46E70"/>
    <w:rsid w:val="2CCB4165"/>
    <w:rsid w:val="2CDA2AF9"/>
    <w:rsid w:val="2CE82A54"/>
    <w:rsid w:val="2D123A68"/>
    <w:rsid w:val="2D292B1F"/>
    <w:rsid w:val="2D2D593D"/>
    <w:rsid w:val="2D2E5DD2"/>
    <w:rsid w:val="2D3B122B"/>
    <w:rsid w:val="2D3F1C44"/>
    <w:rsid w:val="2D4156B2"/>
    <w:rsid w:val="2D4F716A"/>
    <w:rsid w:val="2D6E4306"/>
    <w:rsid w:val="2D703448"/>
    <w:rsid w:val="2D79637D"/>
    <w:rsid w:val="2D862EE1"/>
    <w:rsid w:val="2D8716E6"/>
    <w:rsid w:val="2D97397E"/>
    <w:rsid w:val="2D9B49E5"/>
    <w:rsid w:val="2DAA6B85"/>
    <w:rsid w:val="2DB31E57"/>
    <w:rsid w:val="2DCA6C82"/>
    <w:rsid w:val="2E057C7C"/>
    <w:rsid w:val="2E1315C3"/>
    <w:rsid w:val="2E157409"/>
    <w:rsid w:val="2E257A57"/>
    <w:rsid w:val="2E367B0C"/>
    <w:rsid w:val="2E3952C3"/>
    <w:rsid w:val="2E615046"/>
    <w:rsid w:val="2E73521D"/>
    <w:rsid w:val="2E843599"/>
    <w:rsid w:val="2E861E75"/>
    <w:rsid w:val="2E8E7B06"/>
    <w:rsid w:val="2EC12412"/>
    <w:rsid w:val="2EE32C95"/>
    <w:rsid w:val="2EFC1FDA"/>
    <w:rsid w:val="2F04296C"/>
    <w:rsid w:val="2F0E214F"/>
    <w:rsid w:val="2F107687"/>
    <w:rsid w:val="2F286BD7"/>
    <w:rsid w:val="2F2C6872"/>
    <w:rsid w:val="2F3A6760"/>
    <w:rsid w:val="2F4338E2"/>
    <w:rsid w:val="2F500B0E"/>
    <w:rsid w:val="2FA62B62"/>
    <w:rsid w:val="2FB24627"/>
    <w:rsid w:val="2FB425D8"/>
    <w:rsid w:val="2FCA4811"/>
    <w:rsid w:val="2FD0786D"/>
    <w:rsid w:val="2FF82C0C"/>
    <w:rsid w:val="3006103B"/>
    <w:rsid w:val="300D3063"/>
    <w:rsid w:val="301510DA"/>
    <w:rsid w:val="303346FD"/>
    <w:rsid w:val="303C52B6"/>
    <w:rsid w:val="305673D4"/>
    <w:rsid w:val="305779AF"/>
    <w:rsid w:val="305D276F"/>
    <w:rsid w:val="30803113"/>
    <w:rsid w:val="30815EE9"/>
    <w:rsid w:val="30821DE0"/>
    <w:rsid w:val="3090531A"/>
    <w:rsid w:val="309220C0"/>
    <w:rsid w:val="30931789"/>
    <w:rsid w:val="30C77DC9"/>
    <w:rsid w:val="30CC1D9F"/>
    <w:rsid w:val="30D32AEF"/>
    <w:rsid w:val="30DB48D8"/>
    <w:rsid w:val="30E02ABB"/>
    <w:rsid w:val="30E21C58"/>
    <w:rsid w:val="30F97214"/>
    <w:rsid w:val="310A2B62"/>
    <w:rsid w:val="31161650"/>
    <w:rsid w:val="311831A5"/>
    <w:rsid w:val="31187EB8"/>
    <w:rsid w:val="312B6A1A"/>
    <w:rsid w:val="312C5289"/>
    <w:rsid w:val="315063F4"/>
    <w:rsid w:val="315C65FA"/>
    <w:rsid w:val="31633185"/>
    <w:rsid w:val="316D5DF1"/>
    <w:rsid w:val="31807756"/>
    <w:rsid w:val="318913E1"/>
    <w:rsid w:val="318D259B"/>
    <w:rsid w:val="31C73372"/>
    <w:rsid w:val="31D06692"/>
    <w:rsid w:val="31FD290A"/>
    <w:rsid w:val="320A4361"/>
    <w:rsid w:val="320B799C"/>
    <w:rsid w:val="323E1BDA"/>
    <w:rsid w:val="323F58CB"/>
    <w:rsid w:val="325748A8"/>
    <w:rsid w:val="325D776C"/>
    <w:rsid w:val="3280465B"/>
    <w:rsid w:val="3284086B"/>
    <w:rsid w:val="329753B1"/>
    <w:rsid w:val="329C4A1C"/>
    <w:rsid w:val="329D4BF7"/>
    <w:rsid w:val="329F3944"/>
    <w:rsid w:val="32B77316"/>
    <w:rsid w:val="32D972C4"/>
    <w:rsid w:val="32DE0E35"/>
    <w:rsid w:val="32E87A85"/>
    <w:rsid w:val="32EC1899"/>
    <w:rsid w:val="32EF6AA3"/>
    <w:rsid w:val="32F233F7"/>
    <w:rsid w:val="3304651E"/>
    <w:rsid w:val="331D0296"/>
    <w:rsid w:val="331D3D24"/>
    <w:rsid w:val="331E34A2"/>
    <w:rsid w:val="33247D31"/>
    <w:rsid w:val="332E19CD"/>
    <w:rsid w:val="33300786"/>
    <w:rsid w:val="33301FA4"/>
    <w:rsid w:val="334E276A"/>
    <w:rsid w:val="335262B0"/>
    <w:rsid w:val="33613C03"/>
    <w:rsid w:val="336E4B43"/>
    <w:rsid w:val="338F2042"/>
    <w:rsid w:val="33A66766"/>
    <w:rsid w:val="33B2066C"/>
    <w:rsid w:val="33B53363"/>
    <w:rsid w:val="33B54AFD"/>
    <w:rsid w:val="33CB2558"/>
    <w:rsid w:val="33CD08A1"/>
    <w:rsid w:val="33D9129D"/>
    <w:rsid w:val="33EE76E5"/>
    <w:rsid w:val="33F91939"/>
    <w:rsid w:val="341F2908"/>
    <w:rsid w:val="34210A68"/>
    <w:rsid w:val="345647F8"/>
    <w:rsid w:val="34700D14"/>
    <w:rsid w:val="3483316D"/>
    <w:rsid w:val="34853C27"/>
    <w:rsid w:val="349B76C9"/>
    <w:rsid w:val="34A63006"/>
    <w:rsid w:val="34AC2CD8"/>
    <w:rsid w:val="34B277B0"/>
    <w:rsid w:val="34C4115D"/>
    <w:rsid w:val="34D12DC8"/>
    <w:rsid w:val="34D90AE7"/>
    <w:rsid w:val="34DD1FEF"/>
    <w:rsid w:val="34DD70B9"/>
    <w:rsid w:val="34F6398C"/>
    <w:rsid w:val="35035974"/>
    <w:rsid w:val="350A62FF"/>
    <w:rsid w:val="350A7D28"/>
    <w:rsid w:val="350B6510"/>
    <w:rsid w:val="350E0F8B"/>
    <w:rsid w:val="35101ADA"/>
    <w:rsid w:val="352E6919"/>
    <w:rsid w:val="35392815"/>
    <w:rsid w:val="353E5E57"/>
    <w:rsid w:val="3544368A"/>
    <w:rsid w:val="354C4EF2"/>
    <w:rsid w:val="357B4DED"/>
    <w:rsid w:val="357F55D4"/>
    <w:rsid w:val="35B84FC2"/>
    <w:rsid w:val="35C84182"/>
    <w:rsid w:val="35D6241E"/>
    <w:rsid w:val="35DE189F"/>
    <w:rsid w:val="35F4694E"/>
    <w:rsid w:val="35F77EB3"/>
    <w:rsid w:val="35FB5DCC"/>
    <w:rsid w:val="36027B51"/>
    <w:rsid w:val="3608222F"/>
    <w:rsid w:val="360C76B1"/>
    <w:rsid w:val="36165572"/>
    <w:rsid w:val="361B2E6F"/>
    <w:rsid w:val="362A5B55"/>
    <w:rsid w:val="3651743E"/>
    <w:rsid w:val="36654F74"/>
    <w:rsid w:val="366C0489"/>
    <w:rsid w:val="368E2A26"/>
    <w:rsid w:val="36A43554"/>
    <w:rsid w:val="36B04EF8"/>
    <w:rsid w:val="36BC19F3"/>
    <w:rsid w:val="36F41F24"/>
    <w:rsid w:val="36F6619E"/>
    <w:rsid w:val="371414AF"/>
    <w:rsid w:val="37145939"/>
    <w:rsid w:val="37227C6E"/>
    <w:rsid w:val="372352B1"/>
    <w:rsid w:val="372419F6"/>
    <w:rsid w:val="37302B60"/>
    <w:rsid w:val="37415B3E"/>
    <w:rsid w:val="374803DE"/>
    <w:rsid w:val="374A6B63"/>
    <w:rsid w:val="375E684E"/>
    <w:rsid w:val="376254AA"/>
    <w:rsid w:val="376A2568"/>
    <w:rsid w:val="37717401"/>
    <w:rsid w:val="377F7848"/>
    <w:rsid w:val="378E31B8"/>
    <w:rsid w:val="37950026"/>
    <w:rsid w:val="37987206"/>
    <w:rsid w:val="37A14E5C"/>
    <w:rsid w:val="37B0452F"/>
    <w:rsid w:val="37C804A5"/>
    <w:rsid w:val="37D03913"/>
    <w:rsid w:val="37D06450"/>
    <w:rsid w:val="37D53A6D"/>
    <w:rsid w:val="37F066E8"/>
    <w:rsid w:val="37F57938"/>
    <w:rsid w:val="37FE4C8D"/>
    <w:rsid w:val="38044ACC"/>
    <w:rsid w:val="382A0777"/>
    <w:rsid w:val="384127E3"/>
    <w:rsid w:val="384D2501"/>
    <w:rsid w:val="3868784F"/>
    <w:rsid w:val="38860939"/>
    <w:rsid w:val="388B6D1A"/>
    <w:rsid w:val="388D6D90"/>
    <w:rsid w:val="38941D83"/>
    <w:rsid w:val="38AA25CF"/>
    <w:rsid w:val="38B92505"/>
    <w:rsid w:val="38C417CC"/>
    <w:rsid w:val="38CF1D7B"/>
    <w:rsid w:val="38D54E85"/>
    <w:rsid w:val="38E61B32"/>
    <w:rsid w:val="38F91F31"/>
    <w:rsid w:val="38FC6529"/>
    <w:rsid w:val="39024D86"/>
    <w:rsid w:val="39047840"/>
    <w:rsid w:val="3907382E"/>
    <w:rsid w:val="3919548F"/>
    <w:rsid w:val="3931644D"/>
    <w:rsid w:val="39470725"/>
    <w:rsid w:val="395220CE"/>
    <w:rsid w:val="39527D32"/>
    <w:rsid w:val="395D5A1A"/>
    <w:rsid w:val="39630F90"/>
    <w:rsid w:val="39734831"/>
    <w:rsid w:val="39764EAE"/>
    <w:rsid w:val="39896005"/>
    <w:rsid w:val="39990BE3"/>
    <w:rsid w:val="3999764F"/>
    <w:rsid w:val="399B2DE1"/>
    <w:rsid w:val="39A43E31"/>
    <w:rsid w:val="39AF5F61"/>
    <w:rsid w:val="3A1174BD"/>
    <w:rsid w:val="3A1B3B9C"/>
    <w:rsid w:val="3A3473E5"/>
    <w:rsid w:val="3A505CFB"/>
    <w:rsid w:val="3A6A3A8D"/>
    <w:rsid w:val="3A776F2D"/>
    <w:rsid w:val="3A7C2C55"/>
    <w:rsid w:val="3A8826ED"/>
    <w:rsid w:val="3A8D60F6"/>
    <w:rsid w:val="3A8D79BC"/>
    <w:rsid w:val="3A986363"/>
    <w:rsid w:val="3AA004A9"/>
    <w:rsid w:val="3AA969D1"/>
    <w:rsid w:val="3AAC4509"/>
    <w:rsid w:val="3ABC23EB"/>
    <w:rsid w:val="3AC21CC5"/>
    <w:rsid w:val="3AD81C89"/>
    <w:rsid w:val="3AE5103A"/>
    <w:rsid w:val="3AED61B0"/>
    <w:rsid w:val="3AF3013B"/>
    <w:rsid w:val="3B1E42A9"/>
    <w:rsid w:val="3B315EB0"/>
    <w:rsid w:val="3B4258CE"/>
    <w:rsid w:val="3B4F052D"/>
    <w:rsid w:val="3B5A2876"/>
    <w:rsid w:val="3B5F50A1"/>
    <w:rsid w:val="3B6F5102"/>
    <w:rsid w:val="3B6F67E1"/>
    <w:rsid w:val="3B834D74"/>
    <w:rsid w:val="3B9A5676"/>
    <w:rsid w:val="3B9B3D20"/>
    <w:rsid w:val="3BA25313"/>
    <w:rsid w:val="3BB43E23"/>
    <w:rsid w:val="3BB9273B"/>
    <w:rsid w:val="3BC81E67"/>
    <w:rsid w:val="3BCA21B8"/>
    <w:rsid w:val="3BCB5C90"/>
    <w:rsid w:val="3BD551A6"/>
    <w:rsid w:val="3BE1331C"/>
    <w:rsid w:val="3BE84C3A"/>
    <w:rsid w:val="3C1D18EE"/>
    <w:rsid w:val="3C22648D"/>
    <w:rsid w:val="3C2446B1"/>
    <w:rsid w:val="3C35386E"/>
    <w:rsid w:val="3C3C29FE"/>
    <w:rsid w:val="3C471674"/>
    <w:rsid w:val="3C566A63"/>
    <w:rsid w:val="3C6A1807"/>
    <w:rsid w:val="3C6D280A"/>
    <w:rsid w:val="3C7416C8"/>
    <w:rsid w:val="3C8404D0"/>
    <w:rsid w:val="3C8D65FD"/>
    <w:rsid w:val="3C942C25"/>
    <w:rsid w:val="3C9529DA"/>
    <w:rsid w:val="3C9612A8"/>
    <w:rsid w:val="3C9613A5"/>
    <w:rsid w:val="3C971C7D"/>
    <w:rsid w:val="3CA24A0B"/>
    <w:rsid w:val="3CAB7C04"/>
    <w:rsid w:val="3CAF43B3"/>
    <w:rsid w:val="3CB52913"/>
    <w:rsid w:val="3CBC644A"/>
    <w:rsid w:val="3CBD5544"/>
    <w:rsid w:val="3CE016B9"/>
    <w:rsid w:val="3CED3931"/>
    <w:rsid w:val="3CF338E8"/>
    <w:rsid w:val="3D220951"/>
    <w:rsid w:val="3D2B2531"/>
    <w:rsid w:val="3D2F1FBF"/>
    <w:rsid w:val="3D3A477B"/>
    <w:rsid w:val="3D4B791C"/>
    <w:rsid w:val="3D587696"/>
    <w:rsid w:val="3D5B3A41"/>
    <w:rsid w:val="3D5C1BE9"/>
    <w:rsid w:val="3D62269E"/>
    <w:rsid w:val="3D6453D9"/>
    <w:rsid w:val="3D87621C"/>
    <w:rsid w:val="3D8830F9"/>
    <w:rsid w:val="3D893516"/>
    <w:rsid w:val="3D8A59BA"/>
    <w:rsid w:val="3DA25C7D"/>
    <w:rsid w:val="3DB506DA"/>
    <w:rsid w:val="3DD81E15"/>
    <w:rsid w:val="3DD913FE"/>
    <w:rsid w:val="3DF1265E"/>
    <w:rsid w:val="3E121667"/>
    <w:rsid w:val="3E1B10C6"/>
    <w:rsid w:val="3E240BE8"/>
    <w:rsid w:val="3E36623C"/>
    <w:rsid w:val="3E3A3C0C"/>
    <w:rsid w:val="3E5F5650"/>
    <w:rsid w:val="3E7E3034"/>
    <w:rsid w:val="3E892171"/>
    <w:rsid w:val="3E8A368E"/>
    <w:rsid w:val="3E8B3F52"/>
    <w:rsid w:val="3E9765E5"/>
    <w:rsid w:val="3E994BC3"/>
    <w:rsid w:val="3EA334D6"/>
    <w:rsid w:val="3EA96F14"/>
    <w:rsid w:val="3EBC75D5"/>
    <w:rsid w:val="3ECD751D"/>
    <w:rsid w:val="3EDF34EF"/>
    <w:rsid w:val="3EE86D58"/>
    <w:rsid w:val="3EED74F9"/>
    <w:rsid w:val="3EFA0B69"/>
    <w:rsid w:val="3F023FED"/>
    <w:rsid w:val="3F155ADE"/>
    <w:rsid w:val="3F1D1F57"/>
    <w:rsid w:val="3F253EC4"/>
    <w:rsid w:val="3F343D20"/>
    <w:rsid w:val="3F453DF2"/>
    <w:rsid w:val="3F6053AA"/>
    <w:rsid w:val="3F6C70D4"/>
    <w:rsid w:val="3F7071BD"/>
    <w:rsid w:val="3F84790A"/>
    <w:rsid w:val="3F882535"/>
    <w:rsid w:val="3F9D321D"/>
    <w:rsid w:val="3FA047AF"/>
    <w:rsid w:val="3FB42489"/>
    <w:rsid w:val="3FB84753"/>
    <w:rsid w:val="3FBC47AE"/>
    <w:rsid w:val="3FBD334B"/>
    <w:rsid w:val="3FC10FEE"/>
    <w:rsid w:val="3FED2178"/>
    <w:rsid w:val="3FF30D93"/>
    <w:rsid w:val="3FF542C3"/>
    <w:rsid w:val="4014659E"/>
    <w:rsid w:val="40151B67"/>
    <w:rsid w:val="40181C66"/>
    <w:rsid w:val="401936D5"/>
    <w:rsid w:val="401D444B"/>
    <w:rsid w:val="40217BD6"/>
    <w:rsid w:val="402A34C2"/>
    <w:rsid w:val="402C7E90"/>
    <w:rsid w:val="403D6B82"/>
    <w:rsid w:val="40494BE7"/>
    <w:rsid w:val="40571662"/>
    <w:rsid w:val="40577D05"/>
    <w:rsid w:val="4067514D"/>
    <w:rsid w:val="4075271A"/>
    <w:rsid w:val="407C7A01"/>
    <w:rsid w:val="40802EDC"/>
    <w:rsid w:val="40884CD7"/>
    <w:rsid w:val="408E447E"/>
    <w:rsid w:val="409A7A81"/>
    <w:rsid w:val="409E6181"/>
    <w:rsid w:val="40A21A83"/>
    <w:rsid w:val="40AD758D"/>
    <w:rsid w:val="40B06869"/>
    <w:rsid w:val="40BB487A"/>
    <w:rsid w:val="40C43A33"/>
    <w:rsid w:val="40CD33B6"/>
    <w:rsid w:val="40E44890"/>
    <w:rsid w:val="40EA5840"/>
    <w:rsid w:val="41046E90"/>
    <w:rsid w:val="41243BDC"/>
    <w:rsid w:val="412A59D3"/>
    <w:rsid w:val="412B1082"/>
    <w:rsid w:val="412D61D3"/>
    <w:rsid w:val="41720C65"/>
    <w:rsid w:val="4176141D"/>
    <w:rsid w:val="4187621A"/>
    <w:rsid w:val="41937DA4"/>
    <w:rsid w:val="41A665E5"/>
    <w:rsid w:val="41A920A6"/>
    <w:rsid w:val="41C573D8"/>
    <w:rsid w:val="41D96B7D"/>
    <w:rsid w:val="41E250B4"/>
    <w:rsid w:val="41FA574D"/>
    <w:rsid w:val="41FE6175"/>
    <w:rsid w:val="42073B9E"/>
    <w:rsid w:val="4217485F"/>
    <w:rsid w:val="42256EFD"/>
    <w:rsid w:val="422D7E29"/>
    <w:rsid w:val="42324430"/>
    <w:rsid w:val="423C54DB"/>
    <w:rsid w:val="424833B9"/>
    <w:rsid w:val="425106BE"/>
    <w:rsid w:val="42640BB0"/>
    <w:rsid w:val="426C0A19"/>
    <w:rsid w:val="426F5E8E"/>
    <w:rsid w:val="42724B1B"/>
    <w:rsid w:val="42874E12"/>
    <w:rsid w:val="428F0A60"/>
    <w:rsid w:val="429261FB"/>
    <w:rsid w:val="429F509A"/>
    <w:rsid w:val="42C145F1"/>
    <w:rsid w:val="42C26BBC"/>
    <w:rsid w:val="42C94E05"/>
    <w:rsid w:val="42DC293D"/>
    <w:rsid w:val="42EB0733"/>
    <w:rsid w:val="42F7604B"/>
    <w:rsid w:val="430B5095"/>
    <w:rsid w:val="4311261C"/>
    <w:rsid w:val="43194492"/>
    <w:rsid w:val="43292009"/>
    <w:rsid w:val="432E117F"/>
    <w:rsid w:val="43406396"/>
    <w:rsid w:val="43551492"/>
    <w:rsid w:val="435C18D2"/>
    <w:rsid w:val="43624BC9"/>
    <w:rsid w:val="436333A8"/>
    <w:rsid w:val="4363780D"/>
    <w:rsid w:val="436519CA"/>
    <w:rsid w:val="437373DE"/>
    <w:rsid w:val="437912AA"/>
    <w:rsid w:val="437C1C45"/>
    <w:rsid w:val="438165EF"/>
    <w:rsid w:val="43882E73"/>
    <w:rsid w:val="43961951"/>
    <w:rsid w:val="439B6ED8"/>
    <w:rsid w:val="43A536A8"/>
    <w:rsid w:val="43B1146F"/>
    <w:rsid w:val="43D76B91"/>
    <w:rsid w:val="43E15247"/>
    <w:rsid w:val="43E34257"/>
    <w:rsid w:val="43ED7ADB"/>
    <w:rsid w:val="43F875D8"/>
    <w:rsid w:val="44132987"/>
    <w:rsid w:val="44195532"/>
    <w:rsid w:val="441C4C9D"/>
    <w:rsid w:val="442926C3"/>
    <w:rsid w:val="442C0542"/>
    <w:rsid w:val="445269E0"/>
    <w:rsid w:val="445301C2"/>
    <w:rsid w:val="445B6427"/>
    <w:rsid w:val="446E02D5"/>
    <w:rsid w:val="447E0ED0"/>
    <w:rsid w:val="4482562C"/>
    <w:rsid w:val="448D4E91"/>
    <w:rsid w:val="449E1F83"/>
    <w:rsid w:val="44A53927"/>
    <w:rsid w:val="44B16C38"/>
    <w:rsid w:val="44BD6F7F"/>
    <w:rsid w:val="44C17AF5"/>
    <w:rsid w:val="44C63C5D"/>
    <w:rsid w:val="44C97FE5"/>
    <w:rsid w:val="44D40105"/>
    <w:rsid w:val="44D51DFD"/>
    <w:rsid w:val="44DB0490"/>
    <w:rsid w:val="44DD12F7"/>
    <w:rsid w:val="44DE4D0B"/>
    <w:rsid w:val="44E91ABE"/>
    <w:rsid w:val="44F534B1"/>
    <w:rsid w:val="45073F6A"/>
    <w:rsid w:val="451E26BD"/>
    <w:rsid w:val="451E3758"/>
    <w:rsid w:val="451F2A4C"/>
    <w:rsid w:val="45235151"/>
    <w:rsid w:val="453D4AA6"/>
    <w:rsid w:val="453D76A4"/>
    <w:rsid w:val="454E0A05"/>
    <w:rsid w:val="45655D0E"/>
    <w:rsid w:val="456B399C"/>
    <w:rsid w:val="45713B92"/>
    <w:rsid w:val="45756CE8"/>
    <w:rsid w:val="457E3D41"/>
    <w:rsid w:val="458803FC"/>
    <w:rsid w:val="458A1E86"/>
    <w:rsid w:val="45912A8F"/>
    <w:rsid w:val="45AD521D"/>
    <w:rsid w:val="45C81A78"/>
    <w:rsid w:val="45DE54AD"/>
    <w:rsid w:val="45F5478A"/>
    <w:rsid w:val="45F7689A"/>
    <w:rsid w:val="45FA5D4C"/>
    <w:rsid w:val="4602282B"/>
    <w:rsid w:val="46087677"/>
    <w:rsid w:val="460A10A7"/>
    <w:rsid w:val="460B4320"/>
    <w:rsid w:val="461D1F29"/>
    <w:rsid w:val="461E21E2"/>
    <w:rsid w:val="461F4E2D"/>
    <w:rsid w:val="46331C13"/>
    <w:rsid w:val="463C5F64"/>
    <w:rsid w:val="464A3448"/>
    <w:rsid w:val="46591F3F"/>
    <w:rsid w:val="466058BA"/>
    <w:rsid w:val="46627B54"/>
    <w:rsid w:val="466E1367"/>
    <w:rsid w:val="46701285"/>
    <w:rsid w:val="467C25E8"/>
    <w:rsid w:val="468C736C"/>
    <w:rsid w:val="4690587C"/>
    <w:rsid w:val="469B0A44"/>
    <w:rsid w:val="46BD59CE"/>
    <w:rsid w:val="46CE72CE"/>
    <w:rsid w:val="46CF02CB"/>
    <w:rsid w:val="46D05E7A"/>
    <w:rsid w:val="46DD7E93"/>
    <w:rsid w:val="46FE4677"/>
    <w:rsid w:val="47017D19"/>
    <w:rsid w:val="47066A6F"/>
    <w:rsid w:val="47164D3A"/>
    <w:rsid w:val="47320BC0"/>
    <w:rsid w:val="4736763A"/>
    <w:rsid w:val="47387E69"/>
    <w:rsid w:val="473B0E03"/>
    <w:rsid w:val="473B2B1C"/>
    <w:rsid w:val="4756694F"/>
    <w:rsid w:val="476F5C4A"/>
    <w:rsid w:val="47743C70"/>
    <w:rsid w:val="477E504D"/>
    <w:rsid w:val="4780066F"/>
    <w:rsid w:val="479906D6"/>
    <w:rsid w:val="47AD1EB4"/>
    <w:rsid w:val="47C27AED"/>
    <w:rsid w:val="47C33388"/>
    <w:rsid w:val="47C51F5F"/>
    <w:rsid w:val="47C8071C"/>
    <w:rsid w:val="47CA0C61"/>
    <w:rsid w:val="47CA339F"/>
    <w:rsid w:val="48207A0B"/>
    <w:rsid w:val="484616A6"/>
    <w:rsid w:val="484E22DB"/>
    <w:rsid w:val="485613FF"/>
    <w:rsid w:val="48600B1F"/>
    <w:rsid w:val="486601BB"/>
    <w:rsid w:val="486F05B7"/>
    <w:rsid w:val="48723906"/>
    <w:rsid w:val="487954CA"/>
    <w:rsid w:val="4897337B"/>
    <w:rsid w:val="489F4A0D"/>
    <w:rsid w:val="48A312F2"/>
    <w:rsid w:val="48B15BE8"/>
    <w:rsid w:val="48BB4B6D"/>
    <w:rsid w:val="48BB712D"/>
    <w:rsid w:val="48C87072"/>
    <w:rsid w:val="48D307B2"/>
    <w:rsid w:val="48D35C36"/>
    <w:rsid w:val="48DA03C6"/>
    <w:rsid w:val="48E3511D"/>
    <w:rsid w:val="49000EBE"/>
    <w:rsid w:val="491A0C42"/>
    <w:rsid w:val="491B5870"/>
    <w:rsid w:val="491E1C94"/>
    <w:rsid w:val="493A4690"/>
    <w:rsid w:val="49401744"/>
    <w:rsid w:val="4943270A"/>
    <w:rsid w:val="49514007"/>
    <w:rsid w:val="49587D9C"/>
    <w:rsid w:val="495E42FD"/>
    <w:rsid w:val="49655F0C"/>
    <w:rsid w:val="496C1DDB"/>
    <w:rsid w:val="496F078B"/>
    <w:rsid w:val="49723D57"/>
    <w:rsid w:val="497F1D17"/>
    <w:rsid w:val="498476BE"/>
    <w:rsid w:val="499936AB"/>
    <w:rsid w:val="49D55CCF"/>
    <w:rsid w:val="49DC4CAD"/>
    <w:rsid w:val="49E40D44"/>
    <w:rsid w:val="49F336CA"/>
    <w:rsid w:val="49FF2CC5"/>
    <w:rsid w:val="4A0339CD"/>
    <w:rsid w:val="4A072E8D"/>
    <w:rsid w:val="4A0A7B57"/>
    <w:rsid w:val="4A193A74"/>
    <w:rsid w:val="4A2C4E89"/>
    <w:rsid w:val="4A317101"/>
    <w:rsid w:val="4A363F78"/>
    <w:rsid w:val="4A633359"/>
    <w:rsid w:val="4A906886"/>
    <w:rsid w:val="4A987D64"/>
    <w:rsid w:val="4AAE28DC"/>
    <w:rsid w:val="4AAF31EF"/>
    <w:rsid w:val="4AB94497"/>
    <w:rsid w:val="4ABE0832"/>
    <w:rsid w:val="4AC1775F"/>
    <w:rsid w:val="4AC20850"/>
    <w:rsid w:val="4AC30E09"/>
    <w:rsid w:val="4AC7732E"/>
    <w:rsid w:val="4AD4798C"/>
    <w:rsid w:val="4AD60C4D"/>
    <w:rsid w:val="4B0616EA"/>
    <w:rsid w:val="4B3F5B3F"/>
    <w:rsid w:val="4B45620A"/>
    <w:rsid w:val="4B461A0C"/>
    <w:rsid w:val="4B4D4DA6"/>
    <w:rsid w:val="4B51724B"/>
    <w:rsid w:val="4B892420"/>
    <w:rsid w:val="4B97182F"/>
    <w:rsid w:val="4B9736E8"/>
    <w:rsid w:val="4B9C4BCD"/>
    <w:rsid w:val="4BAD2F6E"/>
    <w:rsid w:val="4BC126E9"/>
    <w:rsid w:val="4BC20837"/>
    <w:rsid w:val="4BC44332"/>
    <w:rsid w:val="4BD058F0"/>
    <w:rsid w:val="4BD54FF2"/>
    <w:rsid w:val="4BD80735"/>
    <w:rsid w:val="4BDD0251"/>
    <w:rsid w:val="4BEF68BF"/>
    <w:rsid w:val="4BF63F52"/>
    <w:rsid w:val="4C04507D"/>
    <w:rsid w:val="4C1B5577"/>
    <w:rsid w:val="4C1C735C"/>
    <w:rsid w:val="4C1D3723"/>
    <w:rsid w:val="4C202C09"/>
    <w:rsid w:val="4C283C48"/>
    <w:rsid w:val="4C2B6BEE"/>
    <w:rsid w:val="4C385C45"/>
    <w:rsid w:val="4C4405CB"/>
    <w:rsid w:val="4C4E067D"/>
    <w:rsid w:val="4C530F88"/>
    <w:rsid w:val="4C666EB1"/>
    <w:rsid w:val="4CA014DD"/>
    <w:rsid w:val="4CAB0E64"/>
    <w:rsid w:val="4CCA62BA"/>
    <w:rsid w:val="4CCD151E"/>
    <w:rsid w:val="4CD34B4D"/>
    <w:rsid w:val="4CD832E9"/>
    <w:rsid w:val="4CE0243B"/>
    <w:rsid w:val="4CE348C9"/>
    <w:rsid w:val="4CEA3010"/>
    <w:rsid w:val="4CFB69D2"/>
    <w:rsid w:val="4CFD55A0"/>
    <w:rsid w:val="4D023AFF"/>
    <w:rsid w:val="4D0819EE"/>
    <w:rsid w:val="4D244C9E"/>
    <w:rsid w:val="4D2B010A"/>
    <w:rsid w:val="4D2F2BCF"/>
    <w:rsid w:val="4D427EE4"/>
    <w:rsid w:val="4D457525"/>
    <w:rsid w:val="4D485A22"/>
    <w:rsid w:val="4D595098"/>
    <w:rsid w:val="4D5C2B67"/>
    <w:rsid w:val="4D5D6436"/>
    <w:rsid w:val="4D6D3D6A"/>
    <w:rsid w:val="4D9B2329"/>
    <w:rsid w:val="4DAE3E0D"/>
    <w:rsid w:val="4DC52CEE"/>
    <w:rsid w:val="4DD34FBD"/>
    <w:rsid w:val="4DE02CB0"/>
    <w:rsid w:val="4DE61E8E"/>
    <w:rsid w:val="4DEB5B5A"/>
    <w:rsid w:val="4E09608C"/>
    <w:rsid w:val="4E0F11C6"/>
    <w:rsid w:val="4E375A3A"/>
    <w:rsid w:val="4E3A4BED"/>
    <w:rsid w:val="4E4032C3"/>
    <w:rsid w:val="4E4F19D5"/>
    <w:rsid w:val="4E536AA5"/>
    <w:rsid w:val="4E6F252E"/>
    <w:rsid w:val="4E840A0B"/>
    <w:rsid w:val="4E9C548B"/>
    <w:rsid w:val="4EB900B0"/>
    <w:rsid w:val="4ED133CD"/>
    <w:rsid w:val="4ED90E2B"/>
    <w:rsid w:val="4EE2126B"/>
    <w:rsid w:val="4EF155A6"/>
    <w:rsid w:val="4EFD22C8"/>
    <w:rsid w:val="4F0B785E"/>
    <w:rsid w:val="4F1147CC"/>
    <w:rsid w:val="4F2A15F7"/>
    <w:rsid w:val="4F3477E6"/>
    <w:rsid w:val="4F406BB0"/>
    <w:rsid w:val="4F5A2A28"/>
    <w:rsid w:val="4F9E6EC1"/>
    <w:rsid w:val="4FAD4D15"/>
    <w:rsid w:val="4FB559BB"/>
    <w:rsid w:val="4FBE0C10"/>
    <w:rsid w:val="4FCE50DE"/>
    <w:rsid w:val="4FEA7B46"/>
    <w:rsid w:val="4FEF286F"/>
    <w:rsid w:val="50003C98"/>
    <w:rsid w:val="503272FA"/>
    <w:rsid w:val="503409B9"/>
    <w:rsid w:val="504C09A8"/>
    <w:rsid w:val="50501FD3"/>
    <w:rsid w:val="50610930"/>
    <w:rsid w:val="508220D7"/>
    <w:rsid w:val="50884BF1"/>
    <w:rsid w:val="50936781"/>
    <w:rsid w:val="50994B46"/>
    <w:rsid w:val="509B3B1F"/>
    <w:rsid w:val="509F7D2A"/>
    <w:rsid w:val="50A43DA0"/>
    <w:rsid w:val="50A50C39"/>
    <w:rsid w:val="50B01C24"/>
    <w:rsid w:val="50B23989"/>
    <w:rsid w:val="50B32F0C"/>
    <w:rsid w:val="50D353F1"/>
    <w:rsid w:val="50DB1CA1"/>
    <w:rsid w:val="5104743C"/>
    <w:rsid w:val="511A4350"/>
    <w:rsid w:val="51296AB1"/>
    <w:rsid w:val="513017C6"/>
    <w:rsid w:val="514013F2"/>
    <w:rsid w:val="514802B0"/>
    <w:rsid w:val="5154030A"/>
    <w:rsid w:val="515A5559"/>
    <w:rsid w:val="51615E09"/>
    <w:rsid w:val="51693B88"/>
    <w:rsid w:val="516D27D4"/>
    <w:rsid w:val="51754529"/>
    <w:rsid w:val="51B679CB"/>
    <w:rsid w:val="51BC09E5"/>
    <w:rsid w:val="51C35DDB"/>
    <w:rsid w:val="51C73ECB"/>
    <w:rsid w:val="51CB12D6"/>
    <w:rsid w:val="51F24A24"/>
    <w:rsid w:val="51FC17B6"/>
    <w:rsid w:val="52141B37"/>
    <w:rsid w:val="521C18CD"/>
    <w:rsid w:val="524007F6"/>
    <w:rsid w:val="52497799"/>
    <w:rsid w:val="524F12E3"/>
    <w:rsid w:val="5250782E"/>
    <w:rsid w:val="52575646"/>
    <w:rsid w:val="527B6194"/>
    <w:rsid w:val="528769B0"/>
    <w:rsid w:val="52973DAE"/>
    <w:rsid w:val="529F4156"/>
    <w:rsid w:val="52A43D98"/>
    <w:rsid w:val="52AE2311"/>
    <w:rsid w:val="52B23FEB"/>
    <w:rsid w:val="52B5710C"/>
    <w:rsid w:val="52C0788A"/>
    <w:rsid w:val="52C4063F"/>
    <w:rsid w:val="52C64B82"/>
    <w:rsid w:val="52CF55BE"/>
    <w:rsid w:val="52E85DDF"/>
    <w:rsid w:val="52EE63E3"/>
    <w:rsid w:val="52EF77E3"/>
    <w:rsid w:val="52F335C1"/>
    <w:rsid w:val="52F92456"/>
    <w:rsid w:val="530822B0"/>
    <w:rsid w:val="532F094B"/>
    <w:rsid w:val="53396BF8"/>
    <w:rsid w:val="534702C4"/>
    <w:rsid w:val="534B2059"/>
    <w:rsid w:val="534E2B89"/>
    <w:rsid w:val="534E2CF8"/>
    <w:rsid w:val="53755C6B"/>
    <w:rsid w:val="537E4FF4"/>
    <w:rsid w:val="53892CCE"/>
    <w:rsid w:val="53914085"/>
    <w:rsid w:val="53AD2569"/>
    <w:rsid w:val="53B943B1"/>
    <w:rsid w:val="53BA17C4"/>
    <w:rsid w:val="53CF2AD9"/>
    <w:rsid w:val="53D210E6"/>
    <w:rsid w:val="53D42F76"/>
    <w:rsid w:val="53D61780"/>
    <w:rsid w:val="53E543C3"/>
    <w:rsid w:val="53EC479E"/>
    <w:rsid w:val="54181152"/>
    <w:rsid w:val="541A1534"/>
    <w:rsid w:val="541D3683"/>
    <w:rsid w:val="54310174"/>
    <w:rsid w:val="543C7961"/>
    <w:rsid w:val="545663DC"/>
    <w:rsid w:val="5465155E"/>
    <w:rsid w:val="5472477F"/>
    <w:rsid w:val="547A3903"/>
    <w:rsid w:val="54806941"/>
    <w:rsid w:val="5496760F"/>
    <w:rsid w:val="54AE760C"/>
    <w:rsid w:val="54C756AC"/>
    <w:rsid w:val="54CE2724"/>
    <w:rsid w:val="54EE7736"/>
    <w:rsid w:val="54FE6AF2"/>
    <w:rsid w:val="55155CDC"/>
    <w:rsid w:val="551764A6"/>
    <w:rsid w:val="55184E76"/>
    <w:rsid w:val="55242E26"/>
    <w:rsid w:val="5530308F"/>
    <w:rsid w:val="5553037F"/>
    <w:rsid w:val="555F4F4E"/>
    <w:rsid w:val="55632CFE"/>
    <w:rsid w:val="557A1FB0"/>
    <w:rsid w:val="55882C24"/>
    <w:rsid w:val="558B2072"/>
    <w:rsid w:val="55ED0C21"/>
    <w:rsid w:val="55EF1EB0"/>
    <w:rsid w:val="55F0479F"/>
    <w:rsid w:val="56041364"/>
    <w:rsid w:val="562E17E6"/>
    <w:rsid w:val="562E6E29"/>
    <w:rsid w:val="56330E31"/>
    <w:rsid w:val="56412A75"/>
    <w:rsid w:val="5648361D"/>
    <w:rsid w:val="565A4305"/>
    <w:rsid w:val="56684412"/>
    <w:rsid w:val="56923600"/>
    <w:rsid w:val="56A31E2F"/>
    <w:rsid w:val="56AD32FB"/>
    <w:rsid w:val="56B7299C"/>
    <w:rsid w:val="56C4142C"/>
    <w:rsid w:val="56C7665B"/>
    <w:rsid w:val="56DC47FA"/>
    <w:rsid w:val="57035E96"/>
    <w:rsid w:val="570C3544"/>
    <w:rsid w:val="570D5AD9"/>
    <w:rsid w:val="5733635F"/>
    <w:rsid w:val="573C065C"/>
    <w:rsid w:val="573E57E1"/>
    <w:rsid w:val="575534A1"/>
    <w:rsid w:val="57600E78"/>
    <w:rsid w:val="57661C59"/>
    <w:rsid w:val="57726509"/>
    <w:rsid w:val="57770500"/>
    <w:rsid w:val="578C5239"/>
    <w:rsid w:val="579D5FBB"/>
    <w:rsid w:val="57A95695"/>
    <w:rsid w:val="57B14D95"/>
    <w:rsid w:val="57B92284"/>
    <w:rsid w:val="57CE0B44"/>
    <w:rsid w:val="57DA5856"/>
    <w:rsid w:val="57DC020B"/>
    <w:rsid w:val="57E47404"/>
    <w:rsid w:val="57EA14C3"/>
    <w:rsid w:val="57FC2AAE"/>
    <w:rsid w:val="580F06FB"/>
    <w:rsid w:val="58111F98"/>
    <w:rsid w:val="58161788"/>
    <w:rsid w:val="582C266D"/>
    <w:rsid w:val="58327D18"/>
    <w:rsid w:val="58403D27"/>
    <w:rsid w:val="584469DF"/>
    <w:rsid w:val="584A1002"/>
    <w:rsid w:val="58586FA9"/>
    <w:rsid w:val="585F3470"/>
    <w:rsid w:val="585F420A"/>
    <w:rsid w:val="5860041B"/>
    <w:rsid w:val="58646C78"/>
    <w:rsid w:val="587335D6"/>
    <w:rsid w:val="587A4B4C"/>
    <w:rsid w:val="588B21AB"/>
    <w:rsid w:val="58AA1522"/>
    <w:rsid w:val="58B35E25"/>
    <w:rsid w:val="58C270B9"/>
    <w:rsid w:val="58C906EF"/>
    <w:rsid w:val="58CA7B29"/>
    <w:rsid w:val="58CF2C24"/>
    <w:rsid w:val="58D81061"/>
    <w:rsid w:val="58E005D9"/>
    <w:rsid w:val="58E45997"/>
    <w:rsid w:val="58EB2197"/>
    <w:rsid w:val="58F02C09"/>
    <w:rsid w:val="58F107FD"/>
    <w:rsid w:val="58F934CB"/>
    <w:rsid w:val="59016286"/>
    <w:rsid w:val="591169BF"/>
    <w:rsid w:val="5912538A"/>
    <w:rsid w:val="591C7462"/>
    <w:rsid w:val="592C2280"/>
    <w:rsid w:val="59402468"/>
    <w:rsid w:val="59412272"/>
    <w:rsid w:val="59450CA1"/>
    <w:rsid w:val="59594D0B"/>
    <w:rsid w:val="597616D1"/>
    <w:rsid w:val="597A4AA9"/>
    <w:rsid w:val="5986659F"/>
    <w:rsid w:val="598A4E1E"/>
    <w:rsid w:val="598B195D"/>
    <w:rsid w:val="59940B7A"/>
    <w:rsid w:val="59A03CB0"/>
    <w:rsid w:val="59A44E4E"/>
    <w:rsid w:val="59A97DAF"/>
    <w:rsid w:val="59B13636"/>
    <w:rsid w:val="59B63E59"/>
    <w:rsid w:val="59C32A26"/>
    <w:rsid w:val="59C9653E"/>
    <w:rsid w:val="59D02536"/>
    <w:rsid w:val="59D115D3"/>
    <w:rsid w:val="59DA2659"/>
    <w:rsid w:val="59DB36ED"/>
    <w:rsid w:val="59E54128"/>
    <w:rsid w:val="59EB414D"/>
    <w:rsid w:val="59F20424"/>
    <w:rsid w:val="59FA680D"/>
    <w:rsid w:val="5A053682"/>
    <w:rsid w:val="5A083777"/>
    <w:rsid w:val="5A0D15CF"/>
    <w:rsid w:val="5A133E83"/>
    <w:rsid w:val="5A1C5585"/>
    <w:rsid w:val="5A1D5978"/>
    <w:rsid w:val="5A1E66C7"/>
    <w:rsid w:val="5A2949D2"/>
    <w:rsid w:val="5A2E0166"/>
    <w:rsid w:val="5A34403A"/>
    <w:rsid w:val="5A573DA4"/>
    <w:rsid w:val="5A746052"/>
    <w:rsid w:val="5A7C2A0C"/>
    <w:rsid w:val="5A7E20BB"/>
    <w:rsid w:val="5AA43594"/>
    <w:rsid w:val="5AAF273B"/>
    <w:rsid w:val="5AAF5BAD"/>
    <w:rsid w:val="5AB02916"/>
    <w:rsid w:val="5ABD4FF4"/>
    <w:rsid w:val="5ACE5B88"/>
    <w:rsid w:val="5AD35095"/>
    <w:rsid w:val="5AD80274"/>
    <w:rsid w:val="5ADC56D0"/>
    <w:rsid w:val="5AE72589"/>
    <w:rsid w:val="5B0A41F5"/>
    <w:rsid w:val="5B0E6C29"/>
    <w:rsid w:val="5B1A11F7"/>
    <w:rsid w:val="5B252F05"/>
    <w:rsid w:val="5B335188"/>
    <w:rsid w:val="5B4349A2"/>
    <w:rsid w:val="5B480385"/>
    <w:rsid w:val="5B5B6E0F"/>
    <w:rsid w:val="5B5D2424"/>
    <w:rsid w:val="5B5D720D"/>
    <w:rsid w:val="5B6E2B79"/>
    <w:rsid w:val="5B7325FC"/>
    <w:rsid w:val="5B784B0B"/>
    <w:rsid w:val="5B7B4545"/>
    <w:rsid w:val="5B9167B8"/>
    <w:rsid w:val="5B984A57"/>
    <w:rsid w:val="5B9F42FE"/>
    <w:rsid w:val="5BA416B8"/>
    <w:rsid w:val="5BA800BD"/>
    <w:rsid w:val="5BA859B0"/>
    <w:rsid w:val="5BB3504C"/>
    <w:rsid w:val="5BC06793"/>
    <w:rsid w:val="5BE328CB"/>
    <w:rsid w:val="5BE40E55"/>
    <w:rsid w:val="5BFC6B64"/>
    <w:rsid w:val="5C090343"/>
    <w:rsid w:val="5C0B0C34"/>
    <w:rsid w:val="5C322379"/>
    <w:rsid w:val="5C32567B"/>
    <w:rsid w:val="5C331620"/>
    <w:rsid w:val="5C5C636A"/>
    <w:rsid w:val="5C6B0D72"/>
    <w:rsid w:val="5C7142E9"/>
    <w:rsid w:val="5C77475A"/>
    <w:rsid w:val="5C7A1AEB"/>
    <w:rsid w:val="5C873BD8"/>
    <w:rsid w:val="5C892137"/>
    <w:rsid w:val="5C895306"/>
    <w:rsid w:val="5C9A2494"/>
    <w:rsid w:val="5CA076AF"/>
    <w:rsid w:val="5CC743A4"/>
    <w:rsid w:val="5CD527E8"/>
    <w:rsid w:val="5CF045D3"/>
    <w:rsid w:val="5CFE7EF4"/>
    <w:rsid w:val="5D0B04FD"/>
    <w:rsid w:val="5D104004"/>
    <w:rsid w:val="5D141051"/>
    <w:rsid w:val="5D145221"/>
    <w:rsid w:val="5D3F177E"/>
    <w:rsid w:val="5D4F16F8"/>
    <w:rsid w:val="5D524FA7"/>
    <w:rsid w:val="5D546031"/>
    <w:rsid w:val="5D611022"/>
    <w:rsid w:val="5D645765"/>
    <w:rsid w:val="5D6D0EE6"/>
    <w:rsid w:val="5D756E29"/>
    <w:rsid w:val="5D7C79F3"/>
    <w:rsid w:val="5D8406DA"/>
    <w:rsid w:val="5D8656A0"/>
    <w:rsid w:val="5D8A1183"/>
    <w:rsid w:val="5DA868CF"/>
    <w:rsid w:val="5DC76044"/>
    <w:rsid w:val="5DD91760"/>
    <w:rsid w:val="5DE325FB"/>
    <w:rsid w:val="5DE71A31"/>
    <w:rsid w:val="5DEE09B2"/>
    <w:rsid w:val="5DF4173A"/>
    <w:rsid w:val="5E0B489E"/>
    <w:rsid w:val="5E1058B4"/>
    <w:rsid w:val="5E401A71"/>
    <w:rsid w:val="5E4260C5"/>
    <w:rsid w:val="5E545BAF"/>
    <w:rsid w:val="5E553DE4"/>
    <w:rsid w:val="5E57401B"/>
    <w:rsid w:val="5E6F3A53"/>
    <w:rsid w:val="5E7600D6"/>
    <w:rsid w:val="5E76604F"/>
    <w:rsid w:val="5E926F79"/>
    <w:rsid w:val="5E9B6FD9"/>
    <w:rsid w:val="5EA32915"/>
    <w:rsid w:val="5EAD10D6"/>
    <w:rsid w:val="5EB711EF"/>
    <w:rsid w:val="5EDF2DD5"/>
    <w:rsid w:val="5EFE4359"/>
    <w:rsid w:val="5F0C65C5"/>
    <w:rsid w:val="5F133EE1"/>
    <w:rsid w:val="5F137DEE"/>
    <w:rsid w:val="5F24114D"/>
    <w:rsid w:val="5F357740"/>
    <w:rsid w:val="5F420ACD"/>
    <w:rsid w:val="5F4561F6"/>
    <w:rsid w:val="5F491A5C"/>
    <w:rsid w:val="5F4A7EF0"/>
    <w:rsid w:val="5F4B0074"/>
    <w:rsid w:val="5F4E1730"/>
    <w:rsid w:val="5F5209B8"/>
    <w:rsid w:val="5F5E43EA"/>
    <w:rsid w:val="5F7B429A"/>
    <w:rsid w:val="5F7D5ED5"/>
    <w:rsid w:val="5F8B3290"/>
    <w:rsid w:val="5FA029EA"/>
    <w:rsid w:val="5FA75838"/>
    <w:rsid w:val="5FB51982"/>
    <w:rsid w:val="5FBB365C"/>
    <w:rsid w:val="5FC329A6"/>
    <w:rsid w:val="5FD22D6E"/>
    <w:rsid w:val="5FD40093"/>
    <w:rsid w:val="5FD52A0F"/>
    <w:rsid w:val="5FD73321"/>
    <w:rsid w:val="5FD748CC"/>
    <w:rsid w:val="5FE21FD5"/>
    <w:rsid w:val="5FEE2B28"/>
    <w:rsid w:val="5FF43F23"/>
    <w:rsid w:val="5FF7761A"/>
    <w:rsid w:val="5FFB2EF7"/>
    <w:rsid w:val="600D629C"/>
    <w:rsid w:val="603F4C4C"/>
    <w:rsid w:val="60441C22"/>
    <w:rsid w:val="60451E64"/>
    <w:rsid w:val="60452ECA"/>
    <w:rsid w:val="604F303A"/>
    <w:rsid w:val="60510E9F"/>
    <w:rsid w:val="60533485"/>
    <w:rsid w:val="60671012"/>
    <w:rsid w:val="606B6CA1"/>
    <w:rsid w:val="60722D3D"/>
    <w:rsid w:val="607406A0"/>
    <w:rsid w:val="6089268E"/>
    <w:rsid w:val="6094730E"/>
    <w:rsid w:val="60A70792"/>
    <w:rsid w:val="60B227D7"/>
    <w:rsid w:val="60B869BA"/>
    <w:rsid w:val="60B86FE4"/>
    <w:rsid w:val="60C41DAB"/>
    <w:rsid w:val="60EB339C"/>
    <w:rsid w:val="60EE6C37"/>
    <w:rsid w:val="60F7181A"/>
    <w:rsid w:val="610070CA"/>
    <w:rsid w:val="61036EB3"/>
    <w:rsid w:val="61050740"/>
    <w:rsid w:val="610B41D0"/>
    <w:rsid w:val="61173F6C"/>
    <w:rsid w:val="612972AC"/>
    <w:rsid w:val="612D1A30"/>
    <w:rsid w:val="612F39D7"/>
    <w:rsid w:val="612F73A7"/>
    <w:rsid w:val="61344B3A"/>
    <w:rsid w:val="615F0988"/>
    <w:rsid w:val="616D4E17"/>
    <w:rsid w:val="61706C8C"/>
    <w:rsid w:val="61752492"/>
    <w:rsid w:val="618232B7"/>
    <w:rsid w:val="618A3894"/>
    <w:rsid w:val="61944E1C"/>
    <w:rsid w:val="619471F2"/>
    <w:rsid w:val="61A60785"/>
    <w:rsid w:val="61B039F9"/>
    <w:rsid w:val="61B20A9C"/>
    <w:rsid w:val="61B42F98"/>
    <w:rsid w:val="61BB3BA8"/>
    <w:rsid w:val="61BC1CC0"/>
    <w:rsid w:val="61C65117"/>
    <w:rsid w:val="61D53A8C"/>
    <w:rsid w:val="61E81A7F"/>
    <w:rsid w:val="61F858A2"/>
    <w:rsid w:val="61FB5B35"/>
    <w:rsid w:val="61FC68F9"/>
    <w:rsid w:val="62035689"/>
    <w:rsid w:val="62094537"/>
    <w:rsid w:val="620B3DDC"/>
    <w:rsid w:val="622E30E4"/>
    <w:rsid w:val="624229D6"/>
    <w:rsid w:val="62447CB8"/>
    <w:rsid w:val="6247036E"/>
    <w:rsid w:val="6256060B"/>
    <w:rsid w:val="62623F8B"/>
    <w:rsid w:val="62825BEC"/>
    <w:rsid w:val="62884446"/>
    <w:rsid w:val="62963332"/>
    <w:rsid w:val="62BE454F"/>
    <w:rsid w:val="62C22BE7"/>
    <w:rsid w:val="62CB43DC"/>
    <w:rsid w:val="62CC3BB5"/>
    <w:rsid w:val="62CD57AB"/>
    <w:rsid w:val="62D27C4F"/>
    <w:rsid w:val="62D42FD8"/>
    <w:rsid w:val="62D861E0"/>
    <w:rsid w:val="62EC4019"/>
    <w:rsid w:val="6303572B"/>
    <w:rsid w:val="630B626F"/>
    <w:rsid w:val="63155A5A"/>
    <w:rsid w:val="63183E55"/>
    <w:rsid w:val="632E1891"/>
    <w:rsid w:val="632F21B8"/>
    <w:rsid w:val="633A394E"/>
    <w:rsid w:val="633D533E"/>
    <w:rsid w:val="6340206E"/>
    <w:rsid w:val="63416422"/>
    <w:rsid w:val="634F5BD7"/>
    <w:rsid w:val="63564BB4"/>
    <w:rsid w:val="635A051A"/>
    <w:rsid w:val="635B51F6"/>
    <w:rsid w:val="63906B48"/>
    <w:rsid w:val="63914ACC"/>
    <w:rsid w:val="63A4382A"/>
    <w:rsid w:val="63B95832"/>
    <w:rsid w:val="63DF4B26"/>
    <w:rsid w:val="63F05B4D"/>
    <w:rsid w:val="64040279"/>
    <w:rsid w:val="640460E2"/>
    <w:rsid w:val="641F2F7E"/>
    <w:rsid w:val="64245E88"/>
    <w:rsid w:val="64285713"/>
    <w:rsid w:val="643161E7"/>
    <w:rsid w:val="64437818"/>
    <w:rsid w:val="6464633A"/>
    <w:rsid w:val="647255D6"/>
    <w:rsid w:val="647B0AF2"/>
    <w:rsid w:val="64815F03"/>
    <w:rsid w:val="6487018F"/>
    <w:rsid w:val="648767DC"/>
    <w:rsid w:val="649D01D1"/>
    <w:rsid w:val="64AE494D"/>
    <w:rsid w:val="64D24FAF"/>
    <w:rsid w:val="64D61EEB"/>
    <w:rsid w:val="64DF6D4A"/>
    <w:rsid w:val="64E903EB"/>
    <w:rsid w:val="64F5536C"/>
    <w:rsid w:val="650C29A6"/>
    <w:rsid w:val="651A1DDF"/>
    <w:rsid w:val="65256FE2"/>
    <w:rsid w:val="654B4E21"/>
    <w:rsid w:val="654D69E9"/>
    <w:rsid w:val="657247D9"/>
    <w:rsid w:val="65803587"/>
    <w:rsid w:val="65853979"/>
    <w:rsid w:val="6594760F"/>
    <w:rsid w:val="65984883"/>
    <w:rsid w:val="65A05052"/>
    <w:rsid w:val="65B32EAF"/>
    <w:rsid w:val="65BD1A5E"/>
    <w:rsid w:val="65DC0D1E"/>
    <w:rsid w:val="65E22696"/>
    <w:rsid w:val="65F334FC"/>
    <w:rsid w:val="65F73FA3"/>
    <w:rsid w:val="65F76991"/>
    <w:rsid w:val="660B2428"/>
    <w:rsid w:val="66145928"/>
    <w:rsid w:val="66171872"/>
    <w:rsid w:val="661E2F1F"/>
    <w:rsid w:val="661E779B"/>
    <w:rsid w:val="661E7B15"/>
    <w:rsid w:val="66495E04"/>
    <w:rsid w:val="666408E5"/>
    <w:rsid w:val="666534EE"/>
    <w:rsid w:val="66730AF4"/>
    <w:rsid w:val="669C631E"/>
    <w:rsid w:val="669E2707"/>
    <w:rsid w:val="669F7E67"/>
    <w:rsid w:val="66A8073B"/>
    <w:rsid w:val="66B14EA5"/>
    <w:rsid w:val="66B65388"/>
    <w:rsid w:val="66B76FA0"/>
    <w:rsid w:val="66BA5F0C"/>
    <w:rsid w:val="66C7649B"/>
    <w:rsid w:val="66CF43C0"/>
    <w:rsid w:val="66D4119B"/>
    <w:rsid w:val="66D80EDC"/>
    <w:rsid w:val="66E03791"/>
    <w:rsid w:val="66E21D65"/>
    <w:rsid w:val="66EA1D63"/>
    <w:rsid w:val="66EC07C7"/>
    <w:rsid w:val="66F61375"/>
    <w:rsid w:val="67123B64"/>
    <w:rsid w:val="671C3F0A"/>
    <w:rsid w:val="67255923"/>
    <w:rsid w:val="6729584F"/>
    <w:rsid w:val="673A37F1"/>
    <w:rsid w:val="674A00E0"/>
    <w:rsid w:val="67521959"/>
    <w:rsid w:val="67564923"/>
    <w:rsid w:val="67575906"/>
    <w:rsid w:val="675D00B3"/>
    <w:rsid w:val="676679C4"/>
    <w:rsid w:val="67695A94"/>
    <w:rsid w:val="676E26D6"/>
    <w:rsid w:val="67735BA1"/>
    <w:rsid w:val="67811758"/>
    <w:rsid w:val="6786694D"/>
    <w:rsid w:val="6787057E"/>
    <w:rsid w:val="67883F08"/>
    <w:rsid w:val="67A62E9A"/>
    <w:rsid w:val="67B372F2"/>
    <w:rsid w:val="67B65D59"/>
    <w:rsid w:val="67BB0780"/>
    <w:rsid w:val="67CE5471"/>
    <w:rsid w:val="67D14F64"/>
    <w:rsid w:val="67E70D44"/>
    <w:rsid w:val="67EE6DCC"/>
    <w:rsid w:val="67FE379B"/>
    <w:rsid w:val="68017312"/>
    <w:rsid w:val="680F5774"/>
    <w:rsid w:val="68110A77"/>
    <w:rsid w:val="681807BC"/>
    <w:rsid w:val="682A2C66"/>
    <w:rsid w:val="683C05E1"/>
    <w:rsid w:val="68450CCA"/>
    <w:rsid w:val="684C1375"/>
    <w:rsid w:val="68663F80"/>
    <w:rsid w:val="686741AF"/>
    <w:rsid w:val="68676415"/>
    <w:rsid w:val="686D307D"/>
    <w:rsid w:val="6873392A"/>
    <w:rsid w:val="687920E8"/>
    <w:rsid w:val="689373A3"/>
    <w:rsid w:val="689C27E2"/>
    <w:rsid w:val="68C50907"/>
    <w:rsid w:val="68DC40AF"/>
    <w:rsid w:val="68ED3F77"/>
    <w:rsid w:val="68F105CE"/>
    <w:rsid w:val="68FC29E9"/>
    <w:rsid w:val="690C2094"/>
    <w:rsid w:val="690D1D63"/>
    <w:rsid w:val="691D3BF7"/>
    <w:rsid w:val="692416B0"/>
    <w:rsid w:val="692D2203"/>
    <w:rsid w:val="692E66C9"/>
    <w:rsid w:val="693A4073"/>
    <w:rsid w:val="693B21C0"/>
    <w:rsid w:val="69444968"/>
    <w:rsid w:val="695A1E31"/>
    <w:rsid w:val="695F4844"/>
    <w:rsid w:val="69661546"/>
    <w:rsid w:val="698C6DAD"/>
    <w:rsid w:val="698D295F"/>
    <w:rsid w:val="698D3FB2"/>
    <w:rsid w:val="69942F46"/>
    <w:rsid w:val="6999564F"/>
    <w:rsid w:val="69B20979"/>
    <w:rsid w:val="69CE2B70"/>
    <w:rsid w:val="69D549D2"/>
    <w:rsid w:val="69DD0487"/>
    <w:rsid w:val="69E27540"/>
    <w:rsid w:val="69EB1294"/>
    <w:rsid w:val="69EF08EF"/>
    <w:rsid w:val="69F35B5E"/>
    <w:rsid w:val="69F70329"/>
    <w:rsid w:val="6A0C16B2"/>
    <w:rsid w:val="6A0D6EF8"/>
    <w:rsid w:val="6A142F87"/>
    <w:rsid w:val="6A205C5E"/>
    <w:rsid w:val="6A2418B3"/>
    <w:rsid w:val="6A2B5385"/>
    <w:rsid w:val="6A442476"/>
    <w:rsid w:val="6A537C4A"/>
    <w:rsid w:val="6A54255B"/>
    <w:rsid w:val="6A5458DA"/>
    <w:rsid w:val="6A5515DC"/>
    <w:rsid w:val="6A5D5B04"/>
    <w:rsid w:val="6A64000F"/>
    <w:rsid w:val="6A6C3926"/>
    <w:rsid w:val="6A720481"/>
    <w:rsid w:val="6A720D55"/>
    <w:rsid w:val="6A7F6208"/>
    <w:rsid w:val="6A8B4C3A"/>
    <w:rsid w:val="6A8E72BE"/>
    <w:rsid w:val="6A914D42"/>
    <w:rsid w:val="6AAE2B8B"/>
    <w:rsid w:val="6ACB6F5A"/>
    <w:rsid w:val="6AD941E1"/>
    <w:rsid w:val="6AE7539D"/>
    <w:rsid w:val="6B002811"/>
    <w:rsid w:val="6B074A7B"/>
    <w:rsid w:val="6B08747F"/>
    <w:rsid w:val="6B1023A0"/>
    <w:rsid w:val="6B163F65"/>
    <w:rsid w:val="6B1A7AC5"/>
    <w:rsid w:val="6B1B18E2"/>
    <w:rsid w:val="6B211F41"/>
    <w:rsid w:val="6B346808"/>
    <w:rsid w:val="6B3F6EEF"/>
    <w:rsid w:val="6B426334"/>
    <w:rsid w:val="6B480C8B"/>
    <w:rsid w:val="6B68490C"/>
    <w:rsid w:val="6B6D392A"/>
    <w:rsid w:val="6B820562"/>
    <w:rsid w:val="6B961A47"/>
    <w:rsid w:val="6B985B1B"/>
    <w:rsid w:val="6BB33961"/>
    <w:rsid w:val="6BBF74E8"/>
    <w:rsid w:val="6BD303E3"/>
    <w:rsid w:val="6BD521E1"/>
    <w:rsid w:val="6BDB462C"/>
    <w:rsid w:val="6BF32CE6"/>
    <w:rsid w:val="6BF40044"/>
    <w:rsid w:val="6C1C6058"/>
    <w:rsid w:val="6C1D0F62"/>
    <w:rsid w:val="6C293594"/>
    <w:rsid w:val="6C404191"/>
    <w:rsid w:val="6C512BFD"/>
    <w:rsid w:val="6C5558AF"/>
    <w:rsid w:val="6C680081"/>
    <w:rsid w:val="6C693A53"/>
    <w:rsid w:val="6C840599"/>
    <w:rsid w:val="6C85387F"/>
    <w:rsid w:val="6C880C4A"/>
    <w:rsid w:val="6C8A7F3F"/>
    <w:rsid w:val="6C9F3A48"/>
    <w:rsid w:val="6CA621AD"/>
    <w:rsid w:val="6CA93451"/>
    <w:rsid w:val="6CAE5F57"/>
    <w:rsid w:val="6CB42D70"/>
    <w:rsid w:val="6D0211D9"/>
    <w:rsid w:val="6D0D72CC"/>
    <w:rsid w:val="6D205366"/>
    <w:rsid w:val="6D267748"/>
    <w:rsid w:val="6D2B08FE"/>
    <w:rsid w:val="6D30580A"/>
    <w:rsid w:val="6D3472D8"/>
    <w:rsid w:val="6D4E0DC0"/>
    <w:rsid w:val="6D4F7C78"/>
    <w:rsid w:val="6D590992"/>
    <w:rsid w:val="6D5D45D8"/>
    <w:rsid w:val="6D60292E"/>
    <w:rsid w:val="6D616F53"/>
    <w:rsid w:val="6D672D54"/>
    <w:rsid w:val="6D837BEB"/>
    <w:rsid w:val="6D930F00"/>
    <w:rsid w:val="6D9B79D5"/>
    <w:rsid w:val="6D9E2422"/>
    <w:rsid w:val="6DA21701"/>
    <w:rsid w:val="6DA86FE9"/>
    <w:rsid w:val="6DAB7A5C"/>
    <w:rsid w:val="6DB1125F"/>
    <w:rsid w:val="6DD61030"/>
    <w:rsid w:val="6DDF00A5"/>
    <w:rsid w:val="6DE41507"/>
    <w:rsid w:val="6DF64FE0"/>
    <w:rsid w:val="6E112344"/>
    <w:rsid w:val="6E124D44"/>
    <w:rsid w:val="6E187FCE"/>
    <w:rsid w:val="6E236CD6"/>
    <w:rsid w:val="6E3A3690"/>
    <w:rsid w:val="6E492CB2"/>
    <w:rsid w:val="6E502660"/>
    <w:rsid w:val="6E521FC0"/>
    <w:rsid w:val="6E5426D4"/>
    <w:rsid w:val="6E601185"/>
    <w:rsid w:val="6E7535F2"/>
    <w:rsid w:val="6E867D7E"/>
    <w:rsid w:val="6E9031D2"/>
    <w:rsid w:val="6EA26EBA"/>
    <w:rsid w:val="6EA3685C"/>
    <w:rsid w:val="6EA93A02"/>
    <w:rsid w:val="6EA94CAA"/>
    <w:rsid w:val="6EB82671"/>
    <w:rsid w:val="6EB93F23"/>
    <w:rsid w:val="6EC46267"/>
    <w:rsid w:val="6EE32E7E"/>
    <w:rsid w:val="6EEC7401"/>
    <w:rsid w:val="6F1376C3"/>
    <w:rsid w:val="6F2C3683"/>
    <w:rsid w:val="6F3438FE"/>
    <w:rsid w:val="6F4F2974"/>
    <w:rsid w:val="6F620913"/>
    <w:rsid w:val="6F792D83"/>
    <w:rsid w:val="6F7C1783"/>
    <w:rsid w:val="6F886D91"/>
    <w:rsid w:val="6F987F6C"/>
    <w:rsid w:val="6F9E5FE6"/>
    <w:rsid w:val="6FB60AA4"/>
    <w:rsid w:val="6FB80BAE"/>
    <w:rsid w:val="6FE435E2"/>
    <w:rsid w:val="6FE56F8C"/>
    <w:rsid w:val="6FF147E5"/>
    <w:rsid w:val="700F2AE9"/>
    <w:rsid w:val="70135BB5"/>
    <w:rsid w:val="70250468"/>
    <w:rsid w:val="70401FAD"/>
    <w:rsid w:val="704E6ADD"/>
    <w:rsid w:val="7050761C"/>
    <w:rsid w:val="70513CB8"/>
    <w:rsid w:val="705A5C5F"/>
    <w:rsid w:val="706649BB"/>
    <w:rsid w:val="70771287"/>
    <w:rsid w:val="707C2AC6"/>
    <w:rsid w:val="707F6715"/>
    <w:rsid w:val="708F00D2"/>
    <w:rsid w:val="70953AE9"/>
    <w:rsid w:val="709F4A1B"/>
    <w:rsid w:val="70B60065"/>
    <w:rsid w:val="70B700AB"/>
    <w:rsid w:val="70BD477C"/>
    <w:rsid w:val="70C358EB"/>
    <w:rsid w:val="70D32EA6"/>
    <w:rsid w:val="70E60573"/>
    <w:rsid w:val="70E8412A"/>
    <w:rsid w:val="70EE0A73"/>
    <w:rsid w:val="70FA28DF"/>
    <w:rsid w:val="70FE3652"/>
    <w:rsid w:val="71123BBC"/>
    <w:rsid w:val="711A1BBF"/>
    <w:rsid w:val="711D26D8"/>
    <w:rsid w:val="712A16A5"/>
    <w:rsid w:val="713071CC"/>
    <w:rsid w:val="713E2211"/>
    <w:rsid w:val="715116B1"/>
    <w:rsid w:val="715A0DD5"/>
    <w:rsid w:val="716F4D48"/>
    <w:rsid w:val="71807801"/>
    <w:rsid w:val="71864EB3"/>
    <w:rsid w:val="71A679B0"/>
    <w:rsid w:val="71C74E28"/>
    <w:rsid w:val="71CC33CB"/>
    <w:rsid w:val="71D113D8"/>
    <w:rsid w:val="71ED6B1C"/>
    <w:rsid w:val="721208F6"/>
    <w:rsid w:val="721C3487"/>
    <w:rsid w:val="722500E5"/>
    <w:rsid w:val="722A3235"/>
    <w:rsid w:val="72352139"/>
    <w:rsid w:val="72385CF5"/>
    <w:rsid w:val="72396D25"/>
    <w:rsid w:val="723C058A"/>
    <w:rsid w:val="72523A9F"/>
    <w:rsid w:val="72576694"/>
    <w:rsid w:val="727F4F56"/>
    <w:rsid w:val="729C52D0"/>
    <w:rsid w:val="729F643E"/>
    <w:rsid w:val="72B45833"/>
    <w:rsid w:val="72BD5938"/>
    <w:rsid w:val="72DC5407"/>
    <w:rsid w:val="72DE0C74"/>
    <w:rsid w:val="72DE581E"/>
    <w:rsid w:val="72EE3BF8"/>
    <w:rsid w:val="73236553"/>
    <w:rsid w:val="732D67E6"/>
    <w:rsid w:val="73323BC2"/>
    <w:rsid w:val="7337294D"/>
    <w:rsid w:val="73611BFA"/>
    <w:rsid w:val="737A0F36"/>
    <w:rsid w:val="73A3132D"/>
    <w:rsid w:val="73A56FB1"/>
    <w:rsid w:val="73AD58D2"/>
    <w:rsid w:val="73B904F2"/>
    <w:rsid w:val="73CA79E4"/>
    <w:rsid w:val="73D417D0"/>
    <w:rsid w:val="73DC25B7"/>
    <w:rsid w:val="73DD3000"/>
    <w:rsid w:val="73F119DE"/>
    <w:rsid w:val="742F6CB1"/>
    <w:rsid w:val="74540C5A"/>
    <w:rsid w:val="745B0BD9"/>
    <w:rsid w:val="74630B99"/>
    <w:rsid w:val="746C77AD"/>
    <w:rsid w:val="74724345"/>
    <w:rsid w:val="74A129F8"/>
    <w:rsid w:val="74AB6275"/>
    <w:rsid w:val="74B52C41"/>
    <w:rsid w:val="74CE7225"/>
    <w:rsid w:val="74D6758D"/>
    <w:rsid w:val="74D72CEB"/>
    <w:rsid w:val="74E81AF6"/>
    <w:rsid w:val="74ED1B60"/>
    <w:rsid w:val="74EE7DCD"/>
    <w:rsid w:val="74FB4A3A"/>
    <w:rsid w:val="74FB56B8"/>
    <w:rsid w:val="75002D8F"/>
    <w:rsid w:val="75066DFF"/>
    <w:rsid w:val="751034A0"/>
    <w:rsid w:val="752124F6"/>
    <w:rsid w:val="75247D29"/>
    <w:rsid w:val="755E4F03"/>
    <w:rsid w:val="75603735"/>
    <w:rsid w:val="756126A7"/>
    <w:rsid w:val="756D5A81"/>
    <w:rsid w:val="757B21EE"/>
    <w:rsid w:val="757D2E0A"/>
    <w:rsid w:val="757F1B7D"/>
    <w:rsid w:val="758801BC"/>
    <w:rsid w:val="758D14FB"/>
    <w:rsid w:val="7591214B"/>
    <w:rsid w:val="75921856"/>
    <w:rsid w:val="759248DB"/>
    <w:rsid w:val="759A32BE"/>
    <w:rsid w:val="759D0891"/>
    <w:rsid w:val="75A13BE3"/>
    <w:rsid w:val="75A97544"/>
    <w:rsid w:val="75AA7179"/>
    <w:rsid w:val="75B63F32"/>
    <w:rsid w:val="75BD5705"/>
    <w:rsid w:val="75C64179"/>
    <w:rsid w:val="75CE1A2B"/>
    <w:rsid w:val="75DB67EF"/>
    <w:rsid w:val="75E700F1"/>
    <w:rsid w:val="75E83E93"/>
    <w:rsid w:val="762B32B4"/>
    <w:rsid w:val="762F59D5"/>
    <w:rsid w:val="76401A14"/>
    <w:rsid w:val="766963ED"/>
    <w:rsid w:val="767638E9"/>
    <w:rsid w:val="767B1974"/>
    <w:rsid w:val="76AC6526"/>
    <w:rsid w:val="76B91DFB"/>
    <w:rsid w:val="76D46A44"/>
    <w:rsid w:val="76DC2D1F"/>
    <w:rsid w:val="7700696C"/>
    <w:rsid w:val="77053C2E"/>
    <w:rsid w:val="770B67E8"/>
    <w:rsid w:val="770C2856"/>
    <w:rsid w:val="77220ECE"/>
    <w:rsid w:val="77225E28"/>
    <w:rsid w:val="77270EBC"/>
    <w:rsid w:val="773979F5"/>
    <w:rsid w:val="774953D7"/>
    <w:rsid w:val="774C22F0"/>
    <w:rsid w:val="775D7143"/>
    <w:rsid w:val="77645EEA"/>
    <w:rsid w:val="776D5DFB"/>
    <w:rsid w:val="777D2BAD"/>
    <w:rsid w:val="777F6B53"/>
    <w:rsid w:val="778368A2"/>
    <w:rsid w:val="778F6A6B"/>
    <w:rsid w:val="7793627A"/>
    <w:rsid w:val="779A566B"/>
    <w:rsid w:val="77B95BD8"/>
    <w:rsid w:val="77C277EB"/>
    <w:rsid w:val="77D44800"/>
    <w:rsid w:val="77E4206C"/>
    <w:rsid w:val="77E63657"/>
    <w:rsid w:val="77F7422B"/>
    <w:rsid w:val="77F83194"/>
    <w:rsid w:val="77FB2317"/>
    <w:rsid w:val="77FE6EC3"/>
    <w:rsid w:val="78007CF9"/>
    <w:rsid w:val="780A01D4"/>
    <w:rsid w:val="780D7166"/>
    <w:rsid w:val="781F5638"/>
    <w:rsid w:val="7820299A"/>
    <w:rsid w:val="782C52C6"/>
    <w:rsid w:val="784350C2"/>
    <w:rsid w:val="78494AF2"/>
    <w:rsid w:val="78566520"/>
    <w:rsid w:val="78593C43"/>
    <w:rsid w:val="785C6C24"/>
    <w:rsid w:val="78821ED4"/>
    <w:rsid w:val="788735BA"/>
    <w:rsid w:val="78AA6863"/>
    <w:rsid w:val="78B93DB5"/>
    <w:rsid w:val="78BB31EC"/>
    <w:rsid w:val="78C334B5"/>
    <w:rsid w:val="78D32D84"/>
    <w:rsid w:val="78DE71F2"/>
    <w:rsid w:val="78E5494C"/>
    <w:rsid w:val="78E86CEB"/>
    <w:rsid w:val="78ED1816"/>
    <w:rsid w:val="78F277B7"/>
    <w:rsid w:val="78F40890"/>
    <w:rsid w:val="78F552CE"/>
    <w:rsid w:val="78FF571B"/>
    <w:rsid w:val="79454841"/>
    <w:rsid w:val="794C187A"/>
    <w:rsid w:val="79507948"/>
    <w:rsid w:val="796B4F79"/>
    <w:rsid w:val="796D63B3"/>
    <w:rsid w:val="79775156"/>
    <w:rsid w:val="7982075F"/>
    <w:rsid w:val="79855386"/>
    <w:rsid w:val="79881111"/>
    <w:rsid w:val="798A2E37"/>
    <w:rsid w:val="7996100A"/>
    <w:rsid w:val="799B2B28"/>
    <w:rsid w:val="799E0E85"/>
    <w:rsid w:val="79B11FF3"/>
    <w:rsid w:val="79B6356F"/>
    <w:rsid w:val="79BD06B8"/>
    <w:rsid w:val="79C80983"/>
    <w:rsid w:val="79E7420E"/>
    <w:rsid w:val="79E932B1"/>
    <w:rsid w:val="79EB4A3B"/>
    <w:rsid w:val="79EE7EA3"/>
    <w:rsid w:val="79F04F62"/>
    <w:rsid w:val="79F2708F"/>
    <w:rsid w:val="79F44093"/>
    <w:rsid w:val="7A0715C4"/>
    <w:rsid w:val="7A084776"/>
    <w:rsid w:val="7A187C1F"/>
    <w:rsid w:val="7A222F98"/>
    <w:rsid w:val="7A223683"/>
    <w:rsid w:val="7A2D7FBD"/>
    <w:rsid w:val="7A2F4FA9"/>
    <w:rsid w:val="7A3B4DB4"/>
    <w:rsid w:val="7A792F4B"/>
    <w:rsid w:val="7A7A5DE2"/>
    <w:rsid w:val="7A82212E"/>
    <w:rsid w:val="7A824392"/>
    <w:rsid w:val="7A836C31"/>
    <w:rsid w:val="7A890144"/>
    <w:rsid w:val="7A9154D0"/>
    <w:rsid w:val="7A9B7002"/>
    <w:rsid w:val="7AC616F8"/>
    <w:rsid w:val="7AD34B2F"/>
    <w:rsid w:val="7AD80F70"/>
    <w:rsid w:val="7AF10053"/>
    <w:rsid w:val="7AF30178"/>
    <w:rsid w:val="7AFB65CE"/>
    <w:rsid w:val="7B0F473D"/>
    <w:rsid w:val="7B1B63BF"/>
    <w:rsid w:val="7B273418"/>
    <w:rsid w:val="7B394FBF"/>
    <w:rsid w:val="7B3F0437"/>
    <w:rsid w:val="7B48378A"/>
    <w:rsid w:val="7B4C20B4"/>
    <w:rsid w:val="7B4C6BF3"/>
    <w:rsid w:val="7B5D52EE"/>
    <w:rsid w:val="7B687708"/>
    <w:rsid w:val="7B730BEE"/>
    <w:rsid w:val="7B876DB8"/>
    <w:rsid w:val="7B8832FE"/>
    <w:rsid w:val="7B8A5C33"/>
    <w:rsid w:val="7B95344E"/>
    <w:rsid w:val="7BA171BD"/>
    <w:rsid w:val="7BAD1BC0"/>
    <w:rsid w:val="7BB26EFB"/>
    <w:rsid w:val="7C023E80"/>
    <w:rsid w:val="7C0D6D8F"/>
    <w:rsid w:val="7C226475"/>
    <w:rsid w:val="7C262A0B"/>
    <w:rsid w:val="7C2F774A"/>
    <w:rsid w:val="7C3359D2"/>
    <w:rsid w:val="7C3450CE"/>
    <w:rsid w:val="7C441F0D"/>
    <w:rsid w:val="7C59090C"/>
    <w:rsid w:val="7C5958B6"/>
    <w:rsid w:val="7C6371D9"/>
    <w:rsid w:val="7C6B3AD2"/>
    <w:rsid w:val="7C92494F"/>
    <w:rsid w:val="7C9E2D92"/>
    <w:rsid w:val="7CAA2C31"/>
    <w:rsid w:val="7CB6725C"/>
    <w:rsid w:val="7CB8453B"/>
    <w:rsid w:val="7CEC36BC"/>
    <w:rsid w:val="7D0C07D9"/>
    <w:rsid w:val="7D0F451E"/>
    <w:rsid w:val="7D1C7FA6"/>
    <w:rsid w:val="7D2D1D30"/>
    <w:rsid w:val="7D3D5E13"/>
    <w:rsid w:val="7D50246B"/>
    <w:rsid w:val="7D642930"/>
    <w:rsid w:val="7D675161"/>
    <w:rsid w:val="7D6C4AB7"/>
    <w:rsid w:val="7D8252A5"/>
    <w:rsid w:val="7D927750"/>
    <w:rsid w:val="7DB06620"/>
    <w:rsid w:val="7E0967F4"/>
    <w:rsid w:val="7E0B32B4"/>
    <w:rsid w:val="7E23081B"/>
    <w:rsid w:val="7E286B1E"/>
    <w:rsid w:val="7E287558"/>
    <w:rsid w:val="7E2B743E"/>
    <w:rsid w:val="7E2F2636"/>
    <w:rsid w:val="7E4B0C16"/>
    <w:rsid w:val="7E530B84"/>
    <w:rsid w:val="7E5A4CDD"/>
    <w:rsid w:val="7E6F1315"/>
    <w:rsid w:val="7E802922"/>
    <w:rsid w:val="7E894B3B"/>
    <w:rsid w:val="7EAB7FAA"/>
    <w:rsid w:val="7EB0473F"/>
    <w:rsid w:val="7EBE19A2"/>
    <w:rsid w:val="7EDA11E8"/>
    <w:rsid w:val="7EDA7AD5"/>
    <w:rsid w:val="7EDD4631"/>
    <w:rsid w:val="7EE16FBC"/>
    <w:rsid w:val="7EF31D0B"/>
    <w:rsid w:val="7EF54F47"/>
    <w:rsid w:val="7F1831D0"/>
    <w:rsid w:val="7F1A107E"/>
    <w:rsid w:val="7F202D56"/>
    <w:rsid w:val="7F205DD3"/>
    <w:rsid w:val="7F242642"/>
    <w:rsid w:val="7F2670B7"/>
    <w:rsid w:val="7F2A5377"/>
    <w:rsid w:val="7F421686"/>
    <w:rsid w:val="7F49495D"/>
    <w:rsid w:val="7F5358F1"/>
    <w:rsid w:val="7F543B4C"/>
    <w:rsid w:val="7F56759E"/>
    <w:rsid w:val="7F581F60"/>
    <w:rsid w:val="7F635AA8"/>
    <w:rsid w:val="7F693FCF"/>
    <w:rsid w:val="7F7B5593"/>
    <w:rsid w:val="7F7F02C5"/>
    <w:rsid w:val="7F997B0B"/>
    <w:rsid w:val="7FA16B84"/>
    <w:rsid w:val="7FAB0CF1"/>
    <w:rsid w:val="7FB42CA9"/>
    <w:rsid w:val="7FC35AD3"/>
    <w:rsid w:val="7FCF0A1D"/>
    <w:rsid w:val="7FD553EA"/>
    <w:rsid w:val="7FDC4F23"/>
    <w:rsid w:val="7FE41826"/>
    <w:rsid w:val="7FE5155E"/>
    <w:rsid w:val="7FF4301B"/>
    <w:rsid w:val="7FFF1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qFormat/>
    <w:uiPriority w:val="0"/>
    <w:pPr>
      <w:keepNext/>
      <w:keepLines/>
      <w:widowControl w:val="0"/>
      <w:spacing w:before="100" w:beforeLines="0" w:beforeAutospacing="0" w:after="80" w:afterLines="0" w:afterAutospacing="0" w:line="480" w:lineRule="exact"/>
      <w:ind w:firstLine="960" w:firstLineChars="200"/>
      <w:jc w:val="left"/>
      <w:outlineLvl w:val="2"/>
    </w:pPr>
    <w:rPr>
      <w:rFonts w:asciiTheme="minorHAnsi" w:hAnsiTheme="minorHAnsi" w:eastAsiaTheme="minorEastAsia" w:cstheme="minorBidi"/>
      <w:kern w:val="2"/>
      <w:sz w:val="32"/>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6">
    <w:name w:val="Body Text"/>
    <w:basedOn w:val="1"/>
    <w:qFormat/>
    <w:uiPriority w:val="1"/>
    <w:rPr>
      <w:rFonts w:ascii="仿宋" w:hAnsi="仿宋" w:eastAsia="仿宋" w:cs="仿宋"/>
      <w:sz w:val="32"/>
      <w:szCs w:val="32"/>
      <w:lang w:val="zh-CN" w:eastAsia="zh-CN" w:bidi="zh-CN"/>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2"/>
    <w:basedOn w:val="1"/>
    <w:next w:val="1"/>
    <w:qFormat/>
    <w:uiPriority w:val="0"/>
    <w:pPr>
      <w:ind w:left="420" w:leftChars="200"/>
    </w:pPr>
  </w:style>
  <w:style w:type="paragraph" w:styleId="10">
    <w:name w:val="Normal (Web)"/>
    <w:qFormat/>
    <w:uiPriority w:val="0"/>
    <w:pPr>
      <w:widowControl w:val="0"/>
      <w:spacing w:before="100" w:beforeAutospacing="1" w:after="100" w:afterAutospacing="1"/>
      <w:ind w:left="0" w:right="0"/>
      <w:jc w:val="left"/>
    </w:pPr>
    <w:rPr>
      <w:rFonts w:ascii="Calibri" w:hAnsi="Calibri" w:eastAsia="宋体" w:cs="Times New Roman"/>
      <w:kern w:val="0"/>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customStyle="1" w:styleId="15">
    <w:name w:val="font11"/>
    <w:qFormat/>
    <w:uiPriority w:val="0"/>
    <w:rPr>
      <w:rFonts w:hint="eastAsia" w:ascii="仿宋" w:hAnsi="仿宋" w:eastAsia="仿宋" w:cs="仿宋"/>
      <w:color w:val="000000"/>
      <w:sz w:val="24"/>
      <w:szCs w:val="24"/>
      <w:u w:val="none"/>
    </w:rPr>
  </w:style>
  <w:style w:type="character" w:customStyle="1" w:styleId="16">
    <w:name w:val="font31"/>
    <w:basedOn w:val="13"/>
    <w:qFormat/>
    <w:uiPriority w:val="0"/>
    <w:rPr>
      <w:rFonts w:hint="eastAsia" w:ascii="仿宋" w:hAnsi="仿宋" w:eastAsia="仿宋" w:cs="仿宋"/>
      <w:b/>
      <w:color w:val="FF0000"/>
      <w:sz w:val="20"/>
      <w:szCs w:val="20"/>
      <w:u w:val="none"/>
    </w:rPr>
  </w:style>
  <w:style w:type="character" w:customStyle="1" w:styleId="17">
    <w:name w:val="font61"/>
    <w:basedOn w:val="13"/>
    <w:qFormat/>
    <w:uiPriority w:val="0"/>
    <w:rPr>
      <w:rFonts w:hint="eastAsia" w:ascii="仿宋" w:hAnsi="仿宋" w:eastAsia="仿宋" w:cs="仿宋"/>
      <w:b/>
      <w:color w:val="000000"/>
      <w:sz w:val="20"/>
      <w:szCs w:val="20"/>
      <w:u w:val="none"/>
    </w:rPr>
  </w:style>
  <w:style w:type="character" w:customStyle="1" w:styleId="18">
    <w:name w:val="font121"/>
    <w:basedOn w:val="13"/>
    <w:qFormat/>
    <w:uiPriority w:val="0"/>
    <w:rPr>
      <w:rFonts w:ascii="Arial" w:hAnsi="Arial" w:cs="Arial"/>
      <w:color w:val="000000"/>
      <w:sz w:val="20"/>
      <w:szCs w:val="20"/>
      <w:u w:val="none"/>
    </w:rPr>
  </w:style>
  <w:style w:type="character" w:customStyle="1" w:styleId="19">
    <w:name w:val="font21"/>
    <w:basedOn w:val="13"/>
    <w:qFormat/>
    <w:uiPriority w:val="0"/>
    <w:rPr>
      <w:rFonts w:hint="eastAsia" w:ascii="仿宋" w:hAnsi="仿宋" w:eastAsia="仿宋" w:cs="仿宋"/>
      <w:color w:val="FF0000"/>
      <w:sz w:val="20"/>
      <w:szCs w:val="20"/>
      <w:u w:val="none"/>
    </w:rPr>
  </w:style>
  <w:style w:type="character" w:customStyle="1" w:styleId="20">
    <w:name w:val="font51"/>
    <w:basedOn w:val="13"/>
    <w:qFormat/>
    <w:uiPriority w:val="0"/>
    <w:rPr>
      <w:rFonts w:hint="eastAsia" w:ascii="仿宋" w:hAnsi="仿宋" w:eastAsia="仿宋" w:cs="仿宋"/>
      <w:b/>
      <w:color w:val="FF0000"/>
      <w:sz w:val="20"/>
      <w:szCs w:val="20"/>
      <w:u w:val="none"/>
    </w:rPr>
  </w:style>
  <w:style w:type="character" w:customStyle="1" w:styleId="21">
    <w:name w:val="font81"/>
    <w:basedOn w:val="13"/>
    <w:qFormat/>
    <w:uiPriority w:val="0"/>
    <w:rPr>
      <w:rFonts w:hint="eastAsia" w:ascii="仿宋" w:hAnsi="仿宋" w:eastAsia="仿宋" w:cs="仿宋"/>
      <w:color w:val="FF0000"/>
      <w:sz w:val="20"/>
      <w:szCs w:val="20"/>
      <w:u w:val="none"/>
    </w:rPr>
  </w:style>
  <w:style w:type="character" w:customStyle="1" w:styleId="22">
    <w:name w:val="font71"/>
    <w:basedOn w:val="13"/>
    <w:qFormat/>
    <w:uiPriority w:val="0"/>
    <w:rPr>
      <w:rFonts w:hint="eastAsia" w:ascii="仿宋" w:hAnsi="仿宋" w:eastAsia="仿宋" w:cs="仿宋"/>
      <w:color w:val="000000"/>
      <w:sz w:val="20"/>
      <w:szCs w:val="20"/>
      <w:u w:val="none"/>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 w:type="character" w:customStyle="1" w:styleId="25">
    <w:name w:val="font01"/>
    <w:basedOn w:val="13"/>
    <w:qFormat/>
    <w:uiPriority w:val="0"/>
    <w:rPr>
      <w:rFonts w:ascii="方正仿宋简体" w:hAnsi="方正仿宋简体" w:eastAsia="方正仿宋简体" w:cs="方正仿宋简体"/>
      <w:color w:val="000000"/>
      <w:sz w:val="24"/>
      <w:szCs w:val="24"/>
      <w:u w:val="none"/>
    </w:rPr>
  </w:style>
  <w:style w:type="paragraph" w:styleId="26">
    <w:name w:val="List Paragraph"/>
    <w:basedOn w:val="1"/>
    <w:qFormat/>
    <w:uiPriority w:val="0"/>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11227</Words>
  <Characters>11997</Characters>
  <Lines>1</Lines>
  <Paragraphs>1</Paragraphs>
  <TotalTime>15</TotalTime>
  <ScaleCrop>false</ScaleCrop>
  <LinksUpToDate>false</LinksUpToDate>
  <CharactersWithSpaces>12412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2019-12-31T00:25:00Z</dcterms:created>
  <dc:creator>冷酸灵</dc:creator>
  <cp:lastModifiedBy>恻耳倾听</cp:lastModifiedBy>
  <dcterms:modified xsi:type="dcterms:W3CDTF">2023-10-26T10:09:47Z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87649096D53640FFB6B27FF8B16CABC4_12</vt:lpwstr>
  </property>
</Properties>
</file>